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35" w:rsidRDefault="00E50347" w:rsidP="0056712B">
      <w:pPr>
        <w:widowControl/>
        <w:spacing w:line="480" w:lineRule="atLeast"/>
        <w:ind w:firstLineChars="400" w:firstLine="1560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39"/>
          <w:szCs w:val="39"/>
        </w:rPr>
        <w:t>企事业单位环境信息公开表</w:t>
      </w:r>
      <w:r>
        <w:rPr>
          <w:rFonts w:ascii="Arial" w:hAnsi="Arial" w:cs="Arial"/>
          <w:color w:val="000000"/>
          <w:kern w:val="0"/>
          <w:szCs w:val="21"/>
        </w:rPr>
        <w:br/>
      </w:r>
      <w:r>
        <w:rPr>
          <w:rFonts w:ascii="Arial" w:hAnsi="Arial" w:cs="Arial" w:hint="eastAsia"/>
          <w:color w:val="000000"/>
          <w:kern w:val="0"/>
          <w:szCs w:val="21"/>
        </w:rPr>
        <w:t>单位基本信息</w:t>
      </w: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5391"/>
        <w:gridCol w:w="2418"/>
        <w:gridCol w:w="4204"/>
      </w:tblGrid>
      <w:tr w:rsidR="00452F35">
        <w:trPr>
          <w:trHeight w:val="45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白云山威灵药业有限公司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56712B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91445222618223177P</w:t>
            </w:r>
          </w:p>
        </w:tc>
      </w:tr>
      <w:tr w:rsidR="00452F35">
        <w:trPr>
          <w:trHeight w:val="45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56712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广东省揭西县河婆街道河山社区环城东路</w:t>
            </w:r>
            <w:r w:rsidRPr="0056712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36</w:t>
            </w:r>
            <w:r w:rsidRPr="0056712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号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地理位置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经度</w:t>
            </w:r>
            <w:r w:rsidR="00475DC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115</w:t>
            </w:r>
            <w:r w:rsidR="00475DC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°</w:t>
            </w:r>
            <w:r w:rsidR="00CA7B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50</w:t>
            </w:r>
            <w:r w:rsidR="00CA7B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'57</w:t>
            </w:r>
            <w:proofErr w:type="gramStart"/>
            <w:r w:rsidR="00CA7B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纬度</w:t>
            </w:r>
            <w:r w:rsidR="00CA7B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23</w:t>
            </w:r>
            <w:r w:rsidR="00CA7BA9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°</w:t>
            </w:r>
            <w:r w:rsidR="00CA7B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26</w:t>
            </w:r>
            <w:r w:rsidR="00CA7BA9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'</w:t>
            </w:r>
            <w:r w:rsidR="00CA7B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</w:t>
            </w:r>
            <w:r w:rsidR="00CA7BA9" w:rsidRPr="00CA7BA9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7</w:t>
            </w:r>
            <w:proofErr w:type="gramStart"/>
            <w:r w:rsidR="00CA7BA9" w:rsidRPr="00CA7BA9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”</w:t>
            </w:r>
            <w:proofErr w:type="gramEnd"/>
          </w:p>
        </w:tc>
      </w:tr>
      <w:tr w:rsidR="00452F35">
        <w:trPr>
          <w:trHeight w:val="45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许春江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06635880001</w:t>
            </w:r>
          </w:p>
        </w:tc>
      </w:tr>
      <w:tr w:rsidR="00452F35">
        <w:trPr>
          <w:trHeight w:val="39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环保负责人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刘元委</w:t>
            </w:r>
            <w:proofErr w:type="gram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6712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5592993</w:t>
            </w:r>
          </w:p>
        </w:tc>
      </w:tr>
      <w:tr w:rsidR="00452F35">
        <w:trPr>
          <w:trHeight w:val="43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D6C9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医药制造业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475DC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5</w:t>
            </w:r>
            <w:r w:rsidR="00475DC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515400</w:t>
            </w:r>
          </w:p>
        </w:tc>
      </w:tr>
      <w:tr w:rsidR="00452F35">
        <w:trPr>
          <w:trHeight w:val="45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生产周期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75DC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300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天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CA7BA9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13076586768@163.com</w:t>
            </w:r>
          </w:p>
        </w:tc>
      </w:tr>
      <w:tr w:rsidR="00452F35">
        <w:trPr>
          <w:trHeight w:val="45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BA54AD" w:rsidP="00BA54A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本公司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是一家从事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制药企业，位于揭西县城环城东路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36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号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，占地面积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118888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㎡，该厂总投资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18000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万元，员工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500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人，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包括普通青霉素和固体制剂两个车间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。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污染源管理级别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市县区直管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Cs w:val="21"/>
        </w:rPr>
        <w:t>废水排放信息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242"/>
        <w:gridCol w:w="2415"/>
        <w:gridCol w:w="4136"/>
      </w:tblGrid>
      <w:tr w:rsidR="00452F35" w:rsidRPr="00BA54AD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废水排放口位置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总排放口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执行的排放标准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广东省地方标准《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DB44/26-2001</w:t>
            </w:r>
            <w:r w:rsidR="00CA7B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》水污染物排放限值行业标准第二时段三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级标准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水污染物种类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880A5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SS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COD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、</w:t>
            </w:r>
            <w:r w:rsidR="00880A55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特征水污染物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="00E03133">
              <w:rPr>
                <w:rFonts w:ascii="Arial" w:hAnsi="Arial" w:cs="Arial" w:hint="eastAsia"/>
                <w:color w:val="000000"/>
                <w:kern w:val="0"/>
                <w:szCs w:val="21"/>
              </w:rPr>
              <w:t>挥发</w:t>
            </w:r>
            <w:proofErr w:type="gramStart"/>
            <w:r w:rsidR="00E03133">
              <w:rPr>
                <w:rFonts w:ascii="Arial" w:hAnsi="Arial" w:cs="Arial" w:hint="eastAsia"/>
                <w:color w:val="000000"/>
                <w:kern w:val="0"/>
                <w:szCs w:val="21"/>
              </w:rPr>
              <w:t>酚</w:t>
            </w:r>
            <w:proofErr w:type="gramEnd"/>
            <w:r w:rsidR="00E03133">
              <w:rPr>
                <w:rFonts w:ascii="Arial" w:hAnsi="Arial" w:cs="Arial" w:hint="eastAsia"/>
                <w:color w:val="000000"/>
                <w:kern w:val="0"/>
                <w:szCs w:val="21"/>
              </w:rPr>
              <w:t>、总有机碳、烷基汞、色度</w:t>
            </w:r>
          </w:p>
        </w:tc>
      </w:tr>
      <w:tr w:rsidR="00452F35">
        <w:trPr>
          <w:trHeight w:val="55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规定排放限值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E03133" w:rsidRDefault="00E50347" w:rsidP="00880A5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434A1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SS400mg/L </w:t>
            </w:r>
            <w:r w:rsidR="00E03133" w:rsidRPr="00E031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BOD5</w:t>
            </w:r>
            <w:r w:rsidR="00E031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：</w:t>
            </w:r>
            <w:r w:rsidR="00DA5D0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300</w:t>
            </w:r>
            <w:r w:rsidR="00434A1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mg/L</w:t>
            </w:r>
            <w:r w:rsidR="00E03133" w:rsidRPr="00E031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</w:t>
            </w:r>
            <w:r w:rsidR="00434A1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</w:t>
            </w:r>
            <w:r w:rsidR="00E03133" w:rsidRPr="00E031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COD</w:t>
            </w:r>
            <w:r w:rsidR="00DA5D0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500</w:t>
            </w:r>
            <w:r w:rsidR="00434A1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mg/L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核定年排放废水总量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03133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4.4986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万吨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实际排放浓度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4B156B" w:rsidRDefault="00DA5D07" w:rsidP="00D7296C">
            <w:pPr>
              <w:widowControl/>
              <w:spacing w:line="300" w:lineRule="atLeast"/>
              <w:jc w:val="left"/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</w:pPr>
            <w:r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>SS</w:t>
            </w:r>
            <w:r w:rsidRPr="004B156B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56</w:t>
            </w:r>
            <w:r w:rsidR="00434A1F"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 xml:space="preserve">mg/L </w:t>
            </w:r>
            <w:r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 xml:space="preserve"> BOD5</w:t>
            </w:r>
            <w:r w:rsidRPr="004B156B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:</w:t>
            </w:r>
            <w:r w:rsidR="00D7296C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36.2</w:t>
            </w:r>
            <w:r w:rsidR="00434A1F"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 xml:space="preserve"> mg/</w:t>
            </w:r>
            <w:r w:rsidR="00434A1F" w:rsidRPr="004B156B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L</w:t>
            </w:r>
            <w:r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 xml:space="preserve">  COD</w:t>
            </w:r>
            <w:r w:rsidR="00D7296C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113</w:t>
            </w:r>
            <w:r w:rsidR="00434A1F"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 xml:space="preserve"> mg/</w:t>
            </w:r>
            <w:r w:rsidR="00434A1F" w:rsidRPr="004B156B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L</w:t>
            </w:r>
            <w:r w:rsidR="00E50347"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 xml:space="preserve">  </w:t>
            </w:r>
            <w:r w:rsidR="00E50347" w:rsidRPr="004B156B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氨氮</w:t>
            </w:r>
            <w:r w:rsidR="00D7296C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3.94</w:t>
            </w:r>
            <w:r w:rsidR="00434A1F" w:rsidRPr="004B156B">
              <w:rPr>
                <w:rFonts w:ascii="Arial" w:hAnsi="Arial" w:cs="Arial"/>
                <w:kern w:val="0"/>
                <w:sz w:val="18"/>
                <w:szCs w:val="18"/>
                <w:shd w:val="pct10" w:color="auto" w:fill="FFFFFF"/>
              </w:rPr>
              <w:t>mg/</w:t>
            </w:r>
            <w:r w:rsidR="00434A1F" w:rsidRPr="004B156B">
              <w:rPr>
                <w:rFonts w:ascii="Arial" w:hAnsi="Arial" w:cs="Arial" w:hint="eastAsia"/>
                <w:kern w:val="0"/>
                <w:sz w:val="18"/>
                <w:szCs w:val="18"/>
                <w:shd w:val="pct10" w:color="auto" w:fill="FFFFFF"/>
              </w:rPr>
              <w:t>L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实际年排放废水总量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F419F1" w:rsidP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3.</w:t>
            </w:r>
            <w:r w:rsidR="00D7296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843</w:t>
            </w:r>
            <w:r w:rsidR="00E031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万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吨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超标排放情况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超总量排放情况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无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lastRenderedPageBreak/>
              <w:t>排放方式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有规律间断排放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排放去向类型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A745F2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进入市政管网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废气排放信息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242"/>
        <w:gridCol w:w="2414"/>
        <w:gridCol w:w="4137"/>
      </w:tblGrid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废气排放口位置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C6016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青霉素车间楼顶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执行的排放标准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23688C" w:rsidP="0023688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23688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广东省地方标准《大气污染物排放限值》</w:t>
            </w:r>
            <w:r w:rsidRPr="0023688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DB 44/27-2001 </w:t>
            </w:r>
            <w:r w:rsidRPr="0023688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表</w:t>
            </w:r>
            <w:r w:rsidRPr="0023688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2 </w:t>
            </w:r>
            <w:r w:rsidRPr="0023688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工艺废气大气污染物排放限值第二时段二级排放限值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大气污染物种类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B01E8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颗粒物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特征大气污染物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规定排放限值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B01E85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120</w:t>
            </w:r>
            <w:r w:rsidR="00B01E85" w:rsidRPr="00B01E85"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mg/m 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核定年排放废气总量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832362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B01E85"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770721.6</w:t>
            </w:r>
            <w:r w:rsidR="00B01E85"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万标立方米</w:t>
            </w:r>
            <w:r w:rsidR="00B01E85"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/</w:t>
            </w:r>
            <w:r w:rsidR="00B01E85"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年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实际排放浓度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15.0</w:t>
            </w:r>
            <w:r w:rsidR="00B01E85" w:rsidRPr="00B01E85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mg/m 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实际年排放废气总量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C0250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6</w:t>
            </w:r>
            <w:r w:rsidR="00D7296C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48034</w:t>
            </w:r>
            <w:r w:rsidR="00C0250D" w:rsidRPr="00C0250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万标立方米</w:t>
            </w:r>
            <w:r w:rsidR="00C0250D" w:rsidRPr="00C0250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/</w:t>
            </w:r>
            <w:r w:rsidR="00C0250D" w:rsidRPr="00C0250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年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超标排放情况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832362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832362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 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无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超总量排放情况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832362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无</w:t>
            </w:r>
          </w:p>
        </w:tc>
      </w:tr>
      <w:tr w:rsidR="00452F35">
        <w:trPr>
          <w:trHeight w:val="45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排放方式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B01E8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B01E8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有规律间断排放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排放去向类型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832362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832362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 </w:t>
            </w:r>
            <w:r w:rsidR="00B01E85"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大气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Cs w:val="21"/>
        </w:rPr>
        <w:t>噪声排放信息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5365"/>
        <w:gridCol w:w="2337"/>
        <w:gridCol w:w="4135"/>
      </w:tblGrid>
      <w:tr w:rsidR="00452F35">
        <w:trPr>
          <w:trHeight w:val="45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执行的排放标准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《工业企业厂界环境噪声排放标准》（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GB12348-2008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）二类区标准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规定排放限值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832362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昼间</w:t>
            </w:r>
            <w:r w:rsidRPr="00832362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60.00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分贝</w:t>
            </w:r>
            <w:r w:rsidRPr="00832362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 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夜间</w:t>
            </w:r>
            <w:r w:rsidRPr="00832362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50.00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分贝</w:t>
            </w:r>
          </w:p>
        </w:tc>
      </w:tr>
      <w:tr w:rsidR="00452F35">
        <w:trPr>
          <w:trHeight w:val="45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排放方式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实际监测数值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832362" w:rsidP="00D7296C">
            <w:pPr>
              <w:widowControl/>
              <w:spacing w:line="300" w:lineRule="atLeast"/>
              <w:ind w:firstLineChars="50" w:firstLine="9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昼间</w:t>
            </w:r>
            <w:r w:rsidR="00D7296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56.7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0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分贝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 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夜间</w:t>
            </w:r>
            <w:r w:rsidR="00D7296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46.7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0</w:t>
            </w:r>
            <w:r w:rsidRPr="0083236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分贝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固体（危险）废物排放信息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723"/>
        <w:gridCol w:w="3611"/>
        <w:gridCol w:w="1723"/>
        <w:gridCol w:w="1214"/>
        <w:gridCol w:w="1199"/>
        <w:gridCol w:w="2352"/>
      </w:tblGrid>
      <w:tr w:rsidR="00452F35">
        <w:trPr>
          <w:trHeight w:val="450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固体（危险）名称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固废类别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危废编号</w:t>
            </w:r>
            <w:proofErr w:type="gram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产生量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转移量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贮存量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处置或者回收情况</w:t>
            </w:r>
          </w:p>
        </w:tc>
      </w:tr>
      <w:tr w:rsidR="00452F35">
        <w:trPr>
          <w:trHeight w:val="450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废药品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H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W03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</w:t>
            </w:r>
            <w:r w:rsidR="0080700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.2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吨</w:t>
            </w:r>
            <w:r w:rsidR="00E50347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/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年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D0C02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</w:t>
            </w:r>
            <w:r w:rsidR="0057337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.2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吨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0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公斤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573377" w:rsidRDefault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深圳市深投环保科技有限公司</w:t>
            </w:r>
          </w:p>
        </w:tc>
      </w:tr>
      <w:tr w:rsidR="00573377" w:rsidTr="004C517D">
        <w:trPr>
          <w:trHeight w:val="450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73377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实验室检测废液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73377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73377" w:rsidRDefault="0057337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HW49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573377" w:rsidRPr="00C067DC" w:rsidRDefault="00573377" w:rsidP="00CD7E03">
            <w:r>
              <w:rPr>
                <w:rFonts w:hint="eastAsia"/>
              </w:rPr>
              <w:t>0.42</w:t>
            </w:r>
            <w:r w:rsidRPr="00C067DC">
              <w:rPr>
                <w:rFonts w:hint="eastAsia"/>
              </w:rPr>
              <w:t>吨</w:t>
            </w:r>
            <w:r w:rsidRPr="00C067DC">
              <w:rPr>
                <w:rFonts w:hint="eastAsia"/>
              </w:rPr>
              <w:t>/</w:t>
            </w:r>
            <w:r w:rsidRPr="00C067DC">
              <w:rPr>
                <w:rFonts w:hint="eastAsia"/>
              </w:rPr>
              <w:t>年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573377" w:rsidRPr="00C067DC" w:rsidRDefault="00ED0C02" w:rsidP="00D7296C">
            <w:r>
              <w:rPr>
                <w:rFonts w:hint="eastAsia"/>
              </w:rPr>
              <w:t>0.</w:t>
            </w:r>
            <w:r w:rsidR="00D7296C">
              <w:rPr>
                <w:rFonts w:hint="eastAsia"/>
              </w:rPr>
              <w:t>42</w:t>
            </w:r>
            <w:r w:rsidR="00573377" w:rsidRPr="00C067DC">
              <w:rPr>
                <w:rFonts w:hint="eastAsia"/>
              </w:rPr>
              <w:t>吨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573377" w:rsidRPr="00C067DC" w:rsidRDefault="00573377" w:rsidP="00CD7E03">
            <w:r w:rsidRPr="00C067DC">
              <w:rPr>
                <w:rFonts w:hint="eastAsia"/>
              </w:rPr>
              <w:t>0</w:t>
            </w:r>
            <w:r w:rsidRPr="00C067DC">
              <w:rPr>
                <w:rFonts w:hint="eastAsia"/>
              </w:rPr>
              <w:t>公斤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573377" w:rsidRDefault="00D7296C" w:rsidP="00CD7E03"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深圳市深投环保科技有限公司</w:t>
            </w:r>
          </w:p>
        </w:tc>
      </w:tr>
      <w:tr w:rsidR="00D7296C" w:rsidTr="004C59AB">
        <w:trPr>
          <w:trHeight w:val="450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7296C" w:rsidRDefault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lastRenderedPageBreak/>
              <w:t>干化污泥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7296C" w:rsidRDefault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7296C" w:rsidRDefault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H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W03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D7296C" w:rsidRPr="00C067DC" w:rsidRDefault="00D7296C" w:rsidP="00D7296C">
            <w:r>
              <w:rPr>
                <w:rFonts w:hint="eastAsia"/>
              </w:rPr>
              <w:t>0.</w:t>
            </w:r>
            <w:r>
              <w:rPr>
                <w:rFonts w:hint="eastAsia"/>
              </w:rPr>
              <w:t>80</w:t>
            </w:r>
            <w:r w:rsidRPr="00C067DC">
              <w:rPr>
                <w:rFonts w:hint="eastAsia"/>
              </w:rPr>
              <w:t>吨</w:t>
            </w:r>
            <w:r w:rsidRPr="00C067DC">
              <w:rPr>
                <w:rFonts w:hint="eastAsia"/>
              </w:rPr>
              <w:t>/</w:t>
            </w:r>
            <w:r w:rsidRPr="00C067DC">
              <w:rPr>
                <w:rFonts w:hint="eastAsia"/>
              </w:rPr>
              <w:t>年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D7296C" w:rsidRPr="00D81323" w:rsidRDefault="00D7296C" w:rsidP="00D7296C">
            <w:pPr>
              <w:rPr>
                <w:rFonts w:hint="eastAsia"/>
              </w:rPr>
            </w:pPr>
            <w:r w:rsidRPr="00D81323">
              <w:rPr>
                <w:rFonts w:hint="eastAsia"/>
              </w:rPr>
              <w:t>0.</w:t>
            </w:r>
            <w:r>
              <w:rPr>
                <w:rFonts w:hint="eastAsia"/>
              </w:rPr>
              <w:t>685</w:t>
            </w:r>
            <w:r w:rsidRPr="00D81323">
              <w:rPr>
                <w:rFonts w:hint="eastAsia"/>
              </w:rPr>
              <w:t>吨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D7296C" w:rsidRPr="00D81323" w:rsidRDefault="00D7296C" w:rsidP="00CD1858">
            <w:pPr>
              <w:rPr>
                <w:rFonts w:hint="eastAsia"/>
              </w:rPr>
            </w:pPr>
            <w:r w:rsidRPr="00D81323">
              <w:rPr>
                <w:rFonts w:hint="eastAsia"/>
              </w:rPr>
              <w:t>0</w:t>
            </w:r>
            <w:r w:rsidRPr="00D81323">
              <w:rPr>
                <w:rFonts w:hint="eastAsia"/>
              </w:rPr>
              <w:t>公斤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D7296C" w:rsidRDefault="00D7296C" w:rsidP="00CD1858">
            <w:r w:rsidRPr="00D81323">
              <w:rPr>
                <w:rFonts w:hint="eastAsia"/>
              </w:rPr>
              <w:t>深圳市深投环保科技有限公司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环境监测信息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5319"/>
        <w:gridCol w:w="2337"/>
        <w:gridCol w:w="4136"/>
      </w:tblGrid>
      <w:tr w:rsidR="00452F35">
        <w:trPr>
          <w:trHeight w:val="4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监测方式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1F6323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委托监测</w:t>
            </w: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 xml:space="preserve">  </w:t>
            </w:r>
            <w:r w:rsidR="001F6323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环境监测机构名称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897538" w:rsidP="00897538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广州华航</w:t>
            </w:r>
            <w:r w:rsidR="00682A7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检测技术有限公司</w:t>
            </w:r>
          </w:p>
        </w:tc>
      </w:tr>
      <w:tr w:rsidR="00452F35">
        <w:trPr>
          <w:trHeight w:val="4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监测点位图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监测计划方案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未自行监测原因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5145E0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无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监测年度报告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D7296C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D7296C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 xml:space="preserve"> </w:t>
            </w:r>
            <w:r w:rsidR="0089753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E</w:t>
            </w:r>
            <w:r w:rsidR="00D7296C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2004208506</w:t>
            </w:r>
          </w:p>
        </w:tc>
      </w:tr>
      <w:tr w:rsidR="00452F35">
        <w:trPr>
          <w:trHeight w:val="4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手工监测结果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超标情况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FE5DAA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无</w:t>
            </w:r>
          </w:p>
        </w:tc>
      </w:tr>
      <w:tr w:rsidR="00452F35">
        <w:trPr>
          <w:trHeight w:val="4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水污染治理设施建设运营信息</w:t>
      </w:r>
      <w:bookmarkStart w:id="0" w:name="_GoBack"/>
      <w:bookmarkEnd w:id="0"/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784"/>
        <w:gridCol w:w="4974"/>
        <w:gridCol w:w="1499"/>
        <w:gridCol w:w="1483"/>
        <w:gridCol w:w="989"/>
        <w:gridCol w:w="1079"/>
      </w:tblGrid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治理设施名称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投运日期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处理工艺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设计处理能力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实际处理量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运行时间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运行情况</w:t>
            </w:r>
          </w:p>
        </w:tc>
      </w:tr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污水处理装置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145E0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201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-0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15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886A94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调节池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+</w:t>
            </w:r>
            <w:r w:rsidR="005127B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厌氧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+</w:t>
            </w:r>
            <w:r w:rsidR="005127B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好氧</w:t>
            </w:r>
            <w:r w:rsid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+</w:t>
            </w:r>
            <w:r w:rsid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沉淀</w:t>
            </w:r>
            <w:r w:rsid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20</w:t>
            </w:r>
            <w:r w:rsidR="005145E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吨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日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D7296C" w:rsidP="00897538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843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0</w:t>
            </w:r>
            <w:r w:rsidR="00E50347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吨</w:t>
            </w:r>
            <w:r w:rsidR="00E50347"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/</w:t>
            </w:r>
            <w:r w:rsidR="00E50347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886A94" w:rsidRDefault="005145E0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16</w:t>
            </w:r>
            <w:r w:rsidR="00886A94" w:rsidRP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小时</w:t>
            </w:r>
            <w:r w:rsidRP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/</w:t>
            </w:r>
            <w:r w:rsidRPr="00886A9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天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正常</w:t>
            </w:r>
          </w:p>
        </w:tc>
      </w:tr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废气污染治理设施建设运营信息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784"/>
        <w:gridCol w:w="4974"/>
        <w:gridCol w:w="1499"/>
        <w:gridCol w:w="1483"/>
        <w:gridCol w:w="989"/>
        <w:gridCol w:w="1079"/>
      </w:tblGrid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145E0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净化塔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145E0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145E0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空调过滤器</w:t>
            </w:r>
            <w:r w:rsidR="00E5034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净化塔喷淋</w:t>
            </w:r>
            <w:r w:rsidR="00E5034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碱中和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标立方米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小时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897538" w:rsidP="007902CB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155</w:t>
            </w:r>
            <w:r w:rsidR="007902C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立方米</w:t>
            </w:r>
            <w:r w:rsidR="00E5034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小时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5145E0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正常</w:t>
            </w:r>
          </w:p>
        </w:tc>
      </w:tr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lastRenderedPageBreak/>
        <w:t> </w:t>
      </w:r>
      <w:r>
        <w:rPr>
          <w:rFonts w:ascii="Arial" w:hAnsi="Arial" w:cs="Arial" w:hint="eastAsia"/>
          <w:color w:val="000000"/>
          <w:kern w:val="0"/>
          <w:szCs w:val="21"/>
        </w:rPr>
        <w:t>噪声污染治理设施建设运营信息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783"/>
        <w:gridCol w:w="4974"/>
        <w:gridCol w:w="1498"/>
        <w:gridCol w:w="1484"/>
        <w:gridCol w:w="989"/>
        <w:gridCol w:w="1079"/>
      </w:tblGrid>
      <w:tr w:rsidR="00452F35">
        <w:trPr>
          <w:trHeight w:val="450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治理设施名称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投运日期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处理工艺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设计处理能力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实际处理量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运行时间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运行情况</w:t>
            </w:r>
          </w:p>
        </w:tc>
      </w:tr>
      <w:tr w:rsidR="00452F35">
        <w:trPr>
          <w:trHeight w:val="450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DE411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隔音房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DE411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2016-06-15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Cs w:val="21"/>
        </w:rPr>
        <w:t>环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评及其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它行政许可信息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4524"/>
        <w:gridCol w:w="2097"/>
        <w:gridCol w:w="2564"/>
        <w:gridCol w:w="2652"/>
      </w:tblGrid>
      <w:tr w:rsidR="00452F35">
        <w:trPr>
          <w:trHeight w:val="45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行政许可名称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项目文件名称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制作或审批单位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文号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内容说明</w:t>
            </w:r>
          </w:p>
        </w:tc>
      </w:tr>
      <w:tr w:rsidR="00452F35">
        <w:trPr>
          <w:trHeight w:val="45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项目环评报告</w:t>
            </w:r>
            <w:proofErr w:type="gramEnd"/>
            <w:r w:rsidR="00DE411D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表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DE411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《</w:t>
            </w:r>
            <w:r w:rsid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建设项目环境影响报告表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DE411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泉州市天龙环境工程有限公司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DE411D" w:rsidRDefault="00E50347" w:rsidP="00DE411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br/>
            </w:r>
            <w:r w:rsidRPr="00DE411D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 </w:t>
            </w:r>
            <w:r w:rsidR="00DE411D"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揭西环建</w:t>
            </w:r>
            <w:r w:rsidR="00DE411D" w:rsidRPr="00DE4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［</w:t>
            </w:r>
            <w:r w:rsidR="00DE411D"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2011</w:t>
            </w:r>
            <w:r w:rsidR="00DE411D" w:rsidRPr="00DE4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］</w:t>
            </w:r>
            <w:r w:rsidR="00DE411D"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61</w:t>
            </w:r>
            <w:r w:rsidR="00DE411D"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号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因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涉商业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秘密和文件太大，需要者与单位联系，依申请提供复印件</w:t>
            </w:r>
          </w:p>
        </w:tc>
      </w:tr>
      <w:tr w:rsidR="00452F35">
        <w:trPr>
          <w:trHeight w:val="615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环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评报告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批复文件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关于对《</w:t>
            </w:r>
            <w:r w:rsidR="00DE411D"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建设项目环境影响报告表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》的批复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DE411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揭西县</w:t>
            </w:r>
            <w:r w:rsidR="00E5034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环境保护局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DE411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揭西环建［</w:t>
            </w:r>
            <w:r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2011</w:t>
            </w:r>
            <w:r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］</w:t>
            </w:r>
            <w:r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61</w:t>
            </w:r>
            <w:r w:rsidRP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号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因文件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太大，需要者与单位联系，依申请提供复印件</w:t>
            </w:r>
          </w:p>
        </w:tc>
      </w:tr>
      <w:tr w:rsidR="00452F35">
        <w:trPr>
          <w:trHeight w:val="45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治理设施验收意见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 w:rsidP="00DE411D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关于</w:t>
            </w:r>
            <w:r w:rsid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白云山威灵药业有限公司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建设项目</w:t>
            </w:r>
            <w:r w:rsidR="00DE411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环保设施竣工验收的意见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6E3B68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 </w:t>
            </w:r>
            <w:r w:rsidR="00DE411D"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揭西县环境保护局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揭西环验</w:t>
            </w:r>
            <w:r w:rsidR="006E3B68"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［</w:t>
            </w:r>
            <w:r w:rsid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2017</w:t>
            </w:r>
            <w:r w:rsidR="006E3B68"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］</w:t>
            </w:r>
            <w:r w:rsid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18</w:t>
            </w:r>
            <w:r w:rsidR="006E3B68"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号</w:t>
            </w:r>
            <w:r w:rsidRPr="006E3B68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6E3B68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proofErr w:type="gramStart"/>
            <w:r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因文件</w:t>
            </w:r>
            <w:proofErr w:type="gramEnd"/>
            <w:r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太大，需要者与单位联系，依申请提供复印件</w:t>
            </w:r>
          </w:p>
        </w:tc>
      </w:tr>
      <w:tr w:rsidR="00452F35">
        <w:trPr>
          <w:trHeight w:val="45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排污许可证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排污许可证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6E3B68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揭西县环境保护局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6E3B68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4452222010000001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环境突发事件应急信息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0365"/>
      </w:tblGrid>
      <w:tr w:rsidR="00452F35">
        <w:trPr>
          <w:trHeight w:val="45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突发环境事件应急预案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已完成编制</w:t>
            </w:r>
          </w:p>
        </w:tc>
      </w:tr>
      <w:tr w:rsidR="00452F35">
        <w:trPr>
          <w:trHeight w:val="45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环境风险评估情况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6E3B68"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已完成编制</w:t>
            </w:r>
          </w:p>
        </w:tc>
      </w:tr>
      <w:tr w:rsidR="00452F35">
        <w:trPr>
          <w:trHeight w:val="45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环境风险防范工作开展情况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6E3B68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  <w:t> </w:t>
            </w:r>
            <w:r w:rsidR="006E3B68"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已开展</w:t>
            </w:r>
          </w:p>
        </w:tc>
      </w:tr>
      <w:tr w:rsidR="00452F35">
        <w:trPr>
          <w:trHeight w:val="45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突发环境事件发生及处置情况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已开展</w:t>
            </w:r>
          </w:p>
        </w:tc>
      </w:tr>
      <w:tr w:rsidR="00452F35">
        <w:trPr>
          <w:trHeight w:val="45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落实整改要求情况</w:t>
            </w:r>
          </w:p>
        </w:tc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6E3B6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已落实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Cs w:val="21"/>
        </w:rPr>
        <w:lastRenderedPageBreak/>
        <w:t> </w:t>
      </w:r>
      <w:r>
        <w:rPr>
          <w:rFonts w:ascii="Arial" w:hAnsi="Arial" w:cs="Arial" w:hint="eastAsia"/>
          <w:color w:val="000000"/>
          <w:kern w:val="0"/>
          <w:szCs w:val="21"/>
        </w:rPr>
        <w:t>环境认证信息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838"/>
        <w:gridCol w:w="2598"/>
        <w:gridCol w:w="1967"/>
        <w:gridCol w:w="3018"/>
      </w:tblGrid>
      <w:tr w:rsidR="00452F35">
        <w:trPr>
          <w:trHeight w:val="450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认证项目名称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认证单位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认证时间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认证结果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认证文件文号</w:t>
            </w:r>
          </w:p>
        </w:tc>
      </w:tr>
      <w:tr w:rsidR="00452F35">
        <w:trPr>
          <w:trHeight w:val="450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清洁生产审核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452F35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pPr>
        <w:widowControl/>
        <w:spacing w:line="480" w:lineRule="atLeast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Cs w:val="21"/>
        </w:rPr>
        <w:t>其它环境信息</w:t>
      </w: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0665"/>
      </w:tblGrid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参加环境污染责任保险情况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缴纳排污费情况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Pr="006E3B68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 w:rsidRPr="006E3B6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pct10" w:color="auto" w:fill="FFFFFF"/>
              </w:rPr>
              <w:t>已缴纳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履行社会责任情况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环保方针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和年度环保目标及成效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环保投资和环境技术开发情况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6E3B6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已投资</w:t>
            </w:r>
            <w:r w:rsidR="006E3B6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530</w:t>
            </w:r>
            <w:r w:rsidR="006E3B6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万元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废弃产品的回收利用情况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年度资源消耗总量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年度环境违法情况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  <w:r w:rsidR="006E3B68">
              <w:rPr>
                <w:rFonts w:ascii="Arial" w:hAnsi="Arial" w:cs="Arial" w:hint="eastAsia"/>
                <w:color w:val="000000"/>
                <w:kern w:val="0"/>
                <w:szCs w:val="21"/>
                <w:shd w:val="pct10" w:color="auto" w:fill="FFFFFF"/>
              </w:rPr>
              <w:t>无</w:t>
            </w:r>
          </w:p>
        </w:tc>
      </w:tr>
      <w:tr w:rsidR="00452F35">
        <w:trPr>
          <w:trHeight w:val="4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年度环境奖励情况</w:t>
            </w:r>
          </w:p>
        </w:tc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F35" w:rsidRDefault="00E50347"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shd w:val="pct10" w:color="auto" w:fill="FFFFFF"/>
              </w:rPr>
              <w:t> </w:t>
            </w:r>
          </w:p>
        </w:tc>
      </w:tr>
    </w:tbl>
    <w:p w:rsidR="00452F35" w:rsidRDefault="00E50347">
      <w:r>
        <w:rPr>
          <w:rFonts w:ascii="Arial" w:hAnsi="Arial" w:cs="Arial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                 </w:t>
      </w:r>
      <w:r>
        <w:rPr>
          <w:rFonts w:ascii="Arial" w:hAnsi="Arial" w:cs="Arial"/>
          <w:color w:val="000000"/>
          <w:kern w:val="0"/>
          <w:szCs w:val="21"/>
        </w:rPr>
        <w:br/>
        <w:t> </w:t>
      </w:r>
    </w:p>
    <w:sectPr w:rsidR="00452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73" w:rsidRDefault="00CF0C73">
      <w:r>
        <w:separator/>
      </w:r>
    </w:p>
  </w:endnote>
  <w:endnote w:type="continuationSeparator" w:id="0">
    <w:p w:rsidR="00CF0C73" w:rsidRDefault="00CF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5" w:rsidRDefault="00452F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5" w:rsidRDefault="00452F3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5" w:rsidRDefault="00452F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73" w:rsidRDefault="00CF0C73">
      <w:r>
        <w:separator/>
      </w:r>
    </w:p>
  </w:footnote>
  <w:footnote w:type="continuationSeparator" w:id="0">
    <w:p w:rsidR="00CF0C73" w:rsidRDefault="00CF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5" w:rsidRDefault="00452F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5" w:rsidRDefault="00452F3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5" w:rsidRDefault="00452F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AA"/>
    <w:rsid w:val="00014189"/>
    <w:rsid w:val="00087F74"/>
    <w:rsid w:val="000933E1"/>
    <w:rsid w:val="000D4F72"/>
    <w:rsid w:val="00137639"/>
    <w:rsid w:val="0016036C"/>
    <w:rsid w:val="00170AB8"/>
    <w:rsid w:val="00185477"/>
    <w:rsid w:val="001F6323"/>
    <w:rsid w:val="0023688C"/>
    <w:rsid w:val="00237607"/>
    <w:rsid w:val="00266E35"/>
    <w:rsid w:val="00356D9E"/>
    <w:rsid w:val="003719ED"/>
    <w:rsid w:val="00377F57"/>
    <w:rsid w:val="003A7E5F"/>
    <w:rsid w:val="00434A1F"/>
    <w:rsid w:val="00451FA2"/>
    <w:rsid w:val="00452F35"/>
    <w:rsid w:val="00475DC7"/>
    <w:rsid w:val="004A44FF"/>
    <w:rsid w:val="004B156B"/>
    <w:rsid w:val="004B20EA"/>
    <w:rsid w:val="004D6C9C"/>
    <w:rsid w:val="004E3832"/>
    <w:rsid w:val="005127BF"/>
    <w:rsid w:val="005145E0"/>
    <w:rsid w:val="005278F5"/>
    <w:rsid w:val="00562B70"/>
    <w:rsid w:val="0056712B"/>
    <w:rsid w:val="00573377"/>
    <w:rsid w:val="005B5C6B"/>
    <w:rsid w:val="005E0908"/>
    <w:rsid w:val="00682A78"/>
    <w:rsid w:val="006A209E"/>
    <w:rsid w:val="006C785C"/>
    <w:rsid w:val="006E3B68"/>
    <w:rsid w:val="0070055F"/>
    <w:rsid w:val="00787C57"/>
    <w:rsid w:val="007902CB"/>
    <w:rsid w:val="008033FB"/>
    <w:rsid w:val="00807008"/>
    <w:rsid w:val="00832362"/>
    <w:rsid w:val="00876CE0"/>
    <w:rsid w:val="00880A55"/>
    <w:rsid w:val="00886A94"/>
    <w:rsid w:val="00897538"/>
    <w:rsid w:val="009805A4"/>
    <w:rsid w:val="00A40EAA"/>
    <w:rsid w:val="00A419E9"/>
    <w:rsid w:val="00A718B2"/>
    <w:rsid w:val="00A745F2"/>
    <w:rsid w:val="00A9292E"/>
    <w:rsid w:val="00AC17B9"/>
    <w:rsid w:val="00AD117C"/>
    <w:rsid w:val="00AE4A9D"/>
    <w:rsid w:val="00B01E85"/>
    <w:rsid w:val="00B143C2"/>
    <w:rsid w:val="00BA54AD"/>
    <w:rsid w:val="00C0250D"/>
    <w:rsid w:val="00C35FDF"/>
    <w:rsid w:val="00C51EA6"/>
    <w:rsid w:val="00C6016D"/>
    <w:rsid w:val="00C80439"/>
    <w:rsid w:val="00CA7BA9"/>
    <w:rsid w:val="00CB60D1"/>
    <w:rsid w:val="00CF0738"/>
    <w:rsid w:val="00CF0C73"/>
    <w:rsid w:val="00D2184A"/>
    <w:rsid w:val="00D619E6"/>
    <w:rsid w:val="00D7296C"/>
    <w:rsid w:val="00DA5D07"/>
    <w:rsid w:val="00DD0D11"/>
    <w:rsid w:val="00DE11EE"/>
    <w:rsid w:val="00DE411D"/>
    <w:rsid w:val="00E00B69"/>
    <w:rsid w:val="00E03133"/>
    <w:rsid w:val="00E47E1A"/>
    <w:rsid w:val="00E50347"/>
    <w:rsid w:val="00E706D1"/>
    <w:rsid w:val="00EA68E8"/>
    <w:rsid w:val="00ED0C02"/>
    <w:rsid w:val="00F03904"/>
    <w:rsid w:val="00F230CC"/>
    <w:rsid w:val="00F271BC"/>
    <w:rsid w:val="00F34C95"/>
    <w:rsid w:val="00F419F1"/>
    <w:rsid w:val="00FB66B0"/>
    <w:rsid w:val="00FD2B3F"/>
    <w:rsid w:val="00FE5DAA"/>
    <w:rsid w:val="0EF41001"/>
    <w:rsid w:val="2F413980"/>
    <w:rsid w:val="32C04E07"/>
    <w:rsid w:val="37E74B2E"/>
    <w:rsid w:val="5F9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F4D78-BFC4-4157-ABBA-F12E7C41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各企业需提交的电子资料：</dc:title>
  <dc:creator>lu</dc:creator>
  <cp:lastModifiedBy>AutoBVT</cp:lastModifiedBy>
  <cp:revision>31</cp:revision>
  <cp:lastPrinted>2017-03-13T01:21:00Z</cp:lastPrinted>
  <dcterms:created xsi:type="dcterms:W3CDTF">2016-04-20T08:07:00Z</dcterms:created>
  <dcterms:modified xsi:type="dcterms:W3CDTF">2020-05-20T10:35:00Z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