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ind w:firstLine="643"/>
        <w:rPr>
          <w:rFonts w:hint="eastAsia" w:eastAsia="宋体"/>
          <w:lang w:val="en-US" w:eastAsia="zh-CN"/>
        </w:rPr>
      </w:pPr>
      <w:r>
        <w:rPr>
          <w:rFonts w:hint="eastAsia"/>
          <w:lang w:val="en-US" w:eastAsia="zh-CN"/>
        </w:rPr>
        <w:t xml:space="preserve"> </w:t>
      </w:r>
    </w:p>
    <w:p>
      <w:pPr>
        <w:ind w:firstLine="0" w:firstLineChars="0"/>
        <w:jc w:val="center"/>
        <w:rPr>
          <w:rFonts w:ascii="黑体" w:hAnsi="黑体" w:eastAsia="黑体"/>
          <w:b/>
          <w:sz w:val="48"/>
          <w:szCs w:val="48"/>
        </w:rPr>
      </w:pPr>
      <w:r>
        <w:rPr>
          <w:rFonts w:hint="eastAsia" w:ascii="黑体" w:hAnsi="黑体" w:eastAsia="黑体"/>
          <w:b/>
          <w:sz w:val="48"/>
          <w:szCs w:val="48"/>
        </w:rPr>
        <w:t>马尔康市沙尔宗卫生院业务用房扩建及附属实施建设项目</w:t>
      </w:r>
    </w:p>
    <w:p>
      <w:pPr>
        <w:ind w:firstLine="0" w:firstLineChars="0"/>
        <w:jc w:val="center"/>
        <w:rPr>
          <w:rFonts w:ascii="黑体" w:hAnsi="黑体" w:eastAsia="黑体"/>
          <w:b/>
          <w:sz w:val="48"/>
          <w:szCs w:val="48"/>
        </w:rPr>
      </w:pPr>
      <w:r>
        <w:rPr>
          <w:rFonts w:hint="eastAsia" w:ascii="黑体" w:hAnsi="黑体" w:eastAsia="黑体"/>
          <w:b/>
          <w:sz w:val="48"/>
          <w:szCs w:val="48"/>
        </w:rPr>
        <w:t>竣工环境保护验收监测报告表</w:t>
      </w:r>
    </w:p>
    <w:p>
      <w:pPr>
        <w:ind w:firstLine="480"/>
        <w:jc w:val="center"/>
      </w:pPr>
    </w:p>
    <w:p>
      <w:pPr>
        <w:ind w:firstLine="480"/>
        <w:jc w:val="center"/>
      </w:pPr>
    </w:p>
    <w:p>
      <w:pPr>
        <w:ind w:left="0" w:leftChars="0" w:firstLine="0" w:firstLineChars="0"/>
        <w:jc w:val="center"/>
        <w:rPr>
          <w:rFonts w:hint="eastAsia" w:ascii="宋体" w:hAnsi="宋体" w:cs="宋体"/>
          <w:b/>
          <w:sz w:val="36"/>
          <w:szCs w:val="36"/>
          <w:u w:val="none"/>
          <w:lang w:eastAsia="zh-CN"/>
        </w:rPr>
      </w:pPr>
    </w:p>
    <w:p>
      <w:pPr>
        <w:ind w:firstLine="480"/>
        <w:jc w:val="center"/>
      </w:pPr>
    </w:p>
    <w:p>
      <w:pPr>
        <w:ind w:firstLine="480"/>
        <w:jc w:val="center"/>
      </w:pPr>
    </w:p>
    <w:p>
      <w:pPr>
        <w:pStyle w:val="12"/>
      </w:pPr>
    </w:p>
    <w:p/>
    <w:p>
      <w:pPr>
        <w:pStyle w:val="12"/>
      </w:pPr>
    </w:p>
    <w:p>
      <w:pPr>
        <w:ind w:firstLine="480"/>
        <w:jc w:val="center"/>
      </w:pPr>
    </w:p>
    <w:tbl>
      <w:tblPr>
        <w:tblStyle w:val="34"/>
        <w:tblW w:w="9289" w:type="dxa"/>
        <w:jc w:val="center"/>
        <w:tblLayout w:type="fixed"/>
        <w:tblCellMar>
          <w:top w:w="0" w:type="dxa"/>
          <w:left w:w="108" w:type="dxa"/>
          <w:bottom w:w="0" w:type="dxa"/>
          <w:right w:w="108" w:type="dxa"/>
        </w:tblCellMar>
      </w:tblPr>
      <w:tblGrid>
        <w:gridCol w:w="3032"/>
        <w:gridCol w:w="6257"/>
      </w:tblGrid>
      <w:tr>
        <w:tblPrEx>
          <w:tblCellMar>
            <w:top w:w="0" w:type="dxa"/>
            <w:left w:w="108" w:type="dxa"/>
            <w:bottom w:w="0" w:type="dxa"/>
            <w:right w:w="108" w:type="dxa"/>
          </w:tblCellMar>
        </w:tblPrEx>
        <w:trPr>
          <w:trHeight w:val="908" w:hRule="atLeast"/>
          <w:jc w:val="center"/>
        </w:trPr>
        <w:tc>
          <w:tcPr>
            <w:tcW w:w="3032" w:type="dxa"/>
            <w:vAlign w:val="top"/>
          </w:tcPr>
          <w:p>
            <w:pPr>
              <w:ind w:left="0" w:leftChars="0" w:firstLine="0" w:firstLineChars="0"/>
              <w:jc w:val="both"/>
              <w:rPr>
                <w:rFonts w:hint="eastAsia" w:ascii="宋体" w:hAnsi="宋体" w:eastAsia="宋体" w:cs="宋体"/>
                <w:b/>
                <w:sz w:val="36"/>
                <w:szCs w:val="36"/>
              </w:rPr>
            </w:pPr>
            <w:r>
              <w:rPr>
                <w:rFonts w:hint="eastAsia" w:ascii="宋体" w:hAnsi="宋体" w:eastAsia="宋体" w:cs="宋体"/>
                <w:b/>
                <w:spacing w:val="-20"/>
                <w:sz w:val="36"/>
                <w:szCs w:val="36"/>
              </w:rPr>
              <w:t>建 设 单 位：</w:t>
            </w:r>
          </w:p>
        </w:tc>
        <w:tc>
          <w:tcPr>
            <w:tcW w:w="6257" w:type="dxa"/>
            <w:vAlign w:val="top"/>
          </w:tcPr>
          <w:p>
            <w:pPr>
              <w:ind w:left="0" w:leftChars="0" w:firstLine="0" w:firstLineChars="0"/>
              <w:rPr>
                <w:rFonts w:hint="eastAsia" w:ascii="宋体" w:hAnsi="宋体" w:eastAsia="宋体" w:cs="宋体"/>
                <w:b/>
                <w:sz w:val="36"/>
                <w:szCs w:val="36"/>
                <w:u w:val="single"/>
              </w:rPr>
            </w:pPr>
            <w:r>
              <w:rPr>
                <w:rFonts w:hint="eastAsia" w:ascii="宋体" w:hAnsi="宋体" w:cs="宋体"/>
                <w:b/>
                <w:sz w:val="36"/>
                <w:szCs w:val="36"/>
                <w:u w:val="single"/>
                <w:lang w:eastAsia="zh-CN"/>
              </w:rPr>
              <w:t>马尔康市卫生健康局</w:t>
            </w:r>
          </w:p>
        </w:tc>
      </w:tr>
      <w:tr>
        <w:tblPrEx>
          <w:tblCellMar>
            <w:top w:w="0" w:type="dxa"/>
            <w:left w:w="108" w:type="dxa"/>
            <w:bottom w:w="0" w:type="dxa"/>
            <w:right w:w="108" w:type="dxa"/>
          </w:tblCellMar>
        </w:tblPrEx>
        <w:trPr>
          <w:trHeight w:val="908" w:hRule="atLeast"/>
          <w:jc w:val="center"/>
        </w:trPr>
        <w:tc>
          <w:tcPr>
            <w:tcW w:w="3032" w:type="dxa"/>
            <w:vAlign w:val="top"/>
          </w:tcPr>
          <w:p>
            <w:pPr>
              <w:ind w:left="0" w:leftChars="0" w:firstLine="0" w:firstLineChars="0"/>
              <w:jc w:val="both"/>
              <w:rPr>
                <w:rFonts w:hint="eastAsia" w:ascii="宋体" w:hAnsi="宋体" w:eastAsia="宋体" w:cs="宋体"/>
                <w:b/>
                <w:spacing w:val="-20"/>
                <w:sz w:val="36"/>
                <w:szCs w:val="36"/>
              </w:rPr>
            </w:pPr>
            <w:r>
              <w:rPr>
                <w:rFonts w:hint="eastAsia"/>
                <w:b/>
                <w:sz w:val="36"/>
                <w:szCs w:val="36"/>
              </w:rPr>
              <w:t>编</w:t>
            </w:r>
            <w:r>
              <w:rPr>
                <w:rFonts w:hint="eastAsia"/>
                <w:b/>
                <w:sz w:val="36"/>
                <w:szCs w:val="36"/>
                <w:lang w:val="en-US" w:eastAsia="zh-CN"/>
              </w:rPr>
              <w:t xml:space="preserve"> </w:t>
            </w:r>
            <w:r>
              <w:rPr>
                <w:rFonts w:hint="eastAsia"/>
                <w:b/>
                <w:sz w:val="36"/>
                <w:szCs w:val="36"/>
              </w:rPr>
              <w:t>制</w:t>
            </w:r>
            <w:r>
              <w:rPr>
                <w:rFonts w:hint="eastAsia"/>
                <w:b/>
                <w:sz w:val="36"/>
                <w:szCs w:val="36"/>
                <w:lang w:val="en-US" w:eastAsia="zh-CN"/>
              </w:rPr>
              <w:t xml:space="preserve"> </w:t>
            </w:r>
            <w:r>
              <w:rPr>
                <w:rFonts w:hint="eastAsia"/>
                <w:b/>
                <w:sz w:val="36"/>
                <w:szCs w:val="36"/>
              </w:rPr>
              <w:t>单</w:t>
            </w:r>
            <w:r>
              <w:rPr>
                <w:rFonts w:hint="eastAsia"/>
                <w:b/>
                <w:sz w:val="36"/>
                <w:szCs w:val="36"/>
                <w:lang w:val="en-US" w:eastAsia="zh-CN"/>
              </w:rPr>
              <w:t xml:space="preserve"> </w:t>
            </w:r>
            <w:r>
              <w:rPr>
                <w:rFonts w:hint="eastAsia"/>
                <w:b/>
                <w:sz w:val="36"/>
                <w:szCs w:val="36"/>
              </w:rPr>
              <w:t>位：</w:t>
            </w:r>
          </w:p>
        </w:tc>
        <w:tc>
          <w:tcPr>
            <w:tcW w:w="6257" w:type="dxa"/>
            <w:vAlign w:val="top"/>
          </w:tcPr>
          <w:p>
            <w:pPr>
              <w:ind w:left="0" w:leftChars="0" w:firstLine="0" w:firstLineChars="0"/>
              <w:rPr>
                <w:rFonts w:hint="eastAsia" w:ascii="宋体" w:hAnsi="宋体" w:eastAsia="宋体" w:cs="宋体"/>
                <w:b/>
                <w:sz w:val="36"/>
                <w:szCs w:val="36"/>
                <w:u w:val="single"/>
                <w:lang w:eastAsia="zh-CN"/>
              </w:rPr>
            </w:pPr>
            <w:r>
              <w:rPr>
                <w:rFonts w:hint="eastAsia"/>
                <w:b/>
                <w:sz w:val="36"/>
                <w:szCs w:val="36"/>
                <w:u w:val="single"/>
                <w:lang w:val="en-US" w:eastAsia="zh-CN"/>
              </w:rPr>
              <w:t>四川省新尚昇环保咨询有限公司</w:t>
            </w:r>
          </w:p>
        </w:tc>
      </w:tr>
      <w:tr>
        <w:tblPrEx>
          <w:tblCellMar>
            <w:top w:w="0" w:type="dxa"/>
            <w:left w:w="108" w:type="dxa"/>
            <w:bottom w:w="0" w:type="dxa"/>
            <w:right w:w="108" w:type="dxa"/>
          </w:tblCellMar>
        </w:tblPrEx>
        <w:trPr>
          <w:trHeight w:val="908" w:hRule="atLeast"/>
          <w:jc w:val="center"/>
        </w:trPr>
        <w:tc>
          <w:tcPr>
            <w:tcW w:w="3032" w:type="dxa"/>
            <w:vAlign w:val="top"/>
          </w:tcPr>
          <w:p>
            <w:pPr>
              <w:ind w:left="0" w:leftChars="0" w:firstLine="0" w:firstLineChars="0"/>
              <w:jc w:val="both"/>
              <w:rPr>
                <w:rFonts w:hint="eastAsia" w:ascii="宋体" w:hAnsi="宋体" w:eastAsia="宋体" w:cs="宋体"/>
                <w:b/>
                <w:spacing w:val="-20"/>
                <w:sz w:val="36"/>
                <w:szCs w:val="36"/>
                <w:lang w:eastAsia="zh-CN"/>
              </w:rPr>
            </w:pPr>
            <w:r>
              <w:rPr>
                <w:rFonts w:hint="eastAsia" w:ascii="宋体" w:hAnsi="宋体" w:cs="宋体"/>
                <w:b/>
                <w:spacing w:val="-20"/>
                <w:sz w:val="36"/>
                <w:szCs w:val="36"/>
                <w:lang w:eastAsia="zh-CN"/>
              </w:rPr>
              <w:t>监</w:t>
            </w:r>
            <w:r>
              <w:rPr>
                <w:rFonts w:hint="eastAsia" w:ascii="宋体" w:hAnsi="宋体" w:cs="宋体"/>
                <w:b/>
                <w:spacing w:val="-20"/>
                <w:sz w:val="36"/>
                <w:szCs w:val="36"/>
                <w:lang w:val="en-US" w:eastAsia="zh-CN"/>
              </w:rPr>
              <w:t xml:space="preserve"> </w:t>
            </w:r>
            <w:r>
              <w:rPr>
                <w:rFonts w:hint="eastAsia" w:ascii="宋体" w:hAnsi="宋体" w:cs="宋体"/>
                <w:b/>
                <w:spacing w:val="-20"/>
                <w:sz w:val="36"/>
                <w:szCs w:val="36"/>
                <w:lang w:eastAsia="zh-CN"/>
              </w:rPr>
              <w:t>测</w:t>
            </w:r>
            <w:r>
              <w:rPr>
                <w:rFonts w:hint="eastAsia" w:ascii="宋体" w:hAnsi="宋体" w:cs="宋体"/>
                <w:b/>
                <w:spacing w:val="-20"/>
                <w:sz w:val="36"/>
                <w:szCs w:val="36"/>
                <w:lang w:val="en-US" w:eastAsia="zh-CN"/>
              </w:rPr>
              <w:t xml:space="preserve"> </w:t>
            </w:r>
            <w:r>
              <w:rPr>
                <w:rFonts w:hint="eastAsia" w:ascii="宋体" w:hAnsi="宋体" w:cs="宋体"/>
                <w:b/>
                <w:spacing w:val="-20"/>
                <w:sz w:val="36"/>
                <w:szCs w:val="36"/>
                <w:lang w:eastAsia="zh-CN"/>
              </w:rPr>
              <w:t>单</w:t>
            </w:r>
            <w:r>
              <w:rPr>
                <w:rFonts w:hint="eastAsia" w:ascii="宋体" w:hAnsi="宋体" w:cs="宋体"/>
                <w:b/>
                <w:spacing w:val="-20"/>
                <w:sz w:val="36"/>
                <w:szCs w:val="36"/>
                <w:lang w:val="en-US" w:eastAsia="zh-CN"/>
              </w:rPr>
              <w:t xml:space="preserve"> </w:t>
            </w:r>
            <w:r>
              <w:rPr>
                <w:rFonts w:hint="eastAsia" w:ascii="宋体" w:hAnsi="宋体" w:cs="宋体"/>
                <w:b/>
                <w:spacing w:val="-20"/>
                <w:sz w:val="36"/>
                <w:szCs w:val="36"/>
                <w:lang w:eastAsia="zh-CN"/>
              </w:rPr>
              <w:t>位：</w:t>
            </w:r>
          </w:p>
        </w:tc>
        <w:tc>
          <w:tcPr>
            <w:tcW w:w="6257" w:type="dxa"/>
            <w:vAlign w:val="top"/>
          </w:tcPr>
          <w:p>
            <w:pPr>
              <w:ind w:left="0" w:leftChars="0" w:firstLine="0" w:firstLineChars="0"/>
              <w:rPr>
                <w:rFonts w:hint="eastAsia" w:ascii="宋体" w:hAnsi="宋体" w:eastAsia="宋体" w:cs="宋体"/>
                <w:b/>
                <w:sz w:val="36"/>
                <w:szCs w:val="36"/>
                <w:u w:val="single"/>
                <w:lang w:eastAsia="zh-CN"/>
              </w:rPr>
            </w:pPr>
            <w:r>
              <w:rPr>
                <w:rFonts w:hint="eastAsia" w:ascii="宋体" w:hAnsi="宋体" w:cs="宋体"/>
                <w:b/>
                <w:color w:val="auto"/>
                <w:sz w:val="36"/>
                <w:szCs w:val="36"/>
                <w:u w:val="single"/>
                <w:lang w:eastAsia="zh-CN"/>
              </w:rPr>
              <w:t>四川华皓检测技术有限公司</w:t>
            </w:r>
          </w:p>
        </w:tc>
      </w:tr>
    </w:tbl>
    <w:p>
      <w:pPr>
        <w:ind w:firstLine="480"/>
        <w:jc w:val="center"/>
      </w:pPr>
    </w:p>
    <w:p>
      <w:pPr>
        <w:ind w:firstLine="480"/>
        <w:jc w:val="center"/>
      </w:pPr>
    </w:p>
    <w:p>
      <w:pPr>
        <w:spacing w:line="480" w:lineRule="auto"/>
        <w:ind w:firstLine="720"/>
        <w:jc w:val="center"/>
        <w:rPr>
          <w:sz w:val="36"/>
          <w:szCs w:val="36"/>
        </w:rPr>
      </w:pPr>
    </w:p>
    <w:p>
      <w:pPr>
        <w:ind w:firstLine="600"/>
        <w:jc w:val="center"/>
        <w:rPr>
          <w:sz w:val="30"/>
          <w:szCs w:val="30"/>
        </w:rPr>
      </w:pPr>
    </w:p>
    <w:p>
      <w:pPr>
        <w:ind w:firstLine="723"/>
        <w:jc w:val="center"/>
        <w:rPr>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sz w:val="36"/>
          <w:szCs w:val="36"/>
          <w:lang w:val="en-US" w:eastAsia="zh-CN"/>
        </w:rPr>
        <w:t>2020</w:t>
      </w:r>
      <w:r>
        <w:rPr>
          <w:rFonts w:hint="eastAsia"/>
          <w:b/>
          <w:sz w:val="36"/>
          <w:szCs w:val="36"/>
        </w:rPr>
        <w:t>年</w:t>
      </w:r>
      <w:r>
        <w:rPr>
          <w:rFonts w:hint="eastAsia"/>
          <w:b/>
          <w:sz w:val="36"/>
          <w:szCs w:val="36"/>
          <w:lang w:val="en-US" w:eastAsia="zh-CN"/>
        </w:rPr>
        <w:t>6</w:t>
      </w:r>
      <w:r>
        <w:rPr>
          <w:rFonts w:hint="eastAsia"/>
          <w:b/>
          <w:sz w:val="36"/>
          <w:szCs w:val="36"/>
        </w:rPr>
        <w:t>月</w:t>
      </w:r>
    </w:p>
    <w:tbl>
      <w:tblPr>
        <w:tblStyle w:val="34"/>
        <w:tblW w:w="9061" w:type="dxa"/>
        <w:tblInd w:w="0" w:type="dxa"/>
        <w:tblLayout w:type="fixed"/>
        <w:tblCellMar>
          <w:top w:w="0" w:type="dxa"/>
          <w:left w:w="108" w:type="dxa"/>
          <w:bottom w:w="0" w:type="dxa"/>
          <w:right w:w="108" w:type="dxa"/>
        </w:tblCellMar>
      </w:tblPr>
      <w:tblGrid>
        <w:gridCol w:w="2387"/>
        <w:gridCol w:w="6674"/>
      </w:tblGrid>
      <w:tr>
        <w:tblPrEx>
          <w:tblCellMar>
            <w:top w:w="0" w:type="dxa"/>
            <w:left w:w="108" w:type="dxa"/>
            <w:bottom w:w="0" w:type="dxa"/>
            <w:right w:w="108" w:type="dxa"/>
          </w:tblCellMar>
        </w:tblPrEx>
        <w:tc>
          <w:tcPr>
            <w:tcW w:w="2387" w:type="dxa"/>
            <w:noWrap w:val="0"/>
            <w:vAlign w:val="center"/>
          </w:tcPr>
          <w:p>
            <w:pPr>
              <w:ind w:firstLine="0" w:firstLineChars="0"/>
              <w:rPr>
                <w:rFonts w:hint="eastAsia" w:eastAsia="宋体"/>
                <w:b/>
                <w:sz w:val="32"/>
                <w:szCs w:val="32"/>
                <w:lang w:eastAsia="zh-CN"/>
              </w:rPr>
            </w:pPr>
            <w:r>
              <w:rPr>
                <w:b/>
                <w:sz w:val="32"/>
                <w:szCs w:val="32"/>
              </w:rPr>
              <w:t>建 设 单 位</w:t>
            </w:r>
            <w:r>
              <w:rPr>
                <w:rFonts w:hint="eastAsia"/>
                <w:b/>
                <w:sz w:val="32"/>
                <w:szCs w:val="32"/>
                <w:lang w:eastAsia="zh-CN"/>
              </w:rPr>
              <w:t>：</w:t>
            </w:r>
          </w:p>
        </w:tc>
        <w:tc>
          <w:tcPr>
            <w:tcW w:w="6674" w:type="dxa"/>
            <w:noWrap w:val="0"/>
            <w:vAlign w:val="top"/>
          </w:tcPr>
          <w:p>
            <w:pPr>
              <w:ind w:firstLine="0" w:firstLineChars="0"/>
              <w:rPr>
                <w:rFonts w:hint="eastAsia" w:eastAsia="宋体"/>
                <w:b/>
                <w:sz w:val="32"/>
                <w:szCs w:val="32"/>
                <w:lang w:eastAsia="zh-CN"/>
              </w:rPr>
            </w:pPr>
            <w:r>
              <w:rPr>
                <w:rFonts w:hint="eastAsia"/>
                <w:b/>
                <w:sz w:val="32"/>
                <w:szCs w:val="32"/>
                <w:lang w:eastAsia="zh-CN"/>
              </w:rPr>
              <w:t>马尔康市卫生健康局</w:t>
            </w:r>
          </w:p>
        </w:tc>
      </w:tr>
      <w:tr>
        <w:tblPrEx>
          <w:tblCellMar>
            <w:top w:w="0" w:type="dxa"/>
            <w:left w:w="108" w:type="dxa"/>
            <w:bottom w:w="0" w:type="dxa"/>
            <w:right w:w="108" w:type="dxa"/>
          </w:tblCellMar>
        </w:tblPrEx>
        <w:tc>
          <w:tcPr>
            <w:tcW w:w="2387" w:type="dxa"/>
            <w:noWrap w:val="0"/>
            <w:vAlign w:val="center"/>
          </w:tcPr>
          <w:p>
            <w:pPr>
              <w:ind w:firstLine="0" w:firstLineChars="0"/>
              <w:rPr>
                <w:rFonts w:hint="eastAsia" w:eastAsia="宋体"/>
                <w:b/>
                <w:sz w:val="32"/>
                <w:szCs w:val="32"/>
                <w:lang w:eastAsia="zh-CN"/>
              </w:rPr>
            </w:pPr>
            <w:r>
              <w:rPr>
                <w:b/>
                <w:sz w:val="32"/>
                <w:szCs w:val="32"/>
              </w:rPr>
              <w:t>法 人 代 表</w:t>
            </w:r>
            <w:r>
              <w:rPr>
                <w:rFonts w:hint="eastAsia"/>
                <w:b/>
                <w:sz w:val="32"/>
                <w:szCs w:val="32"/>
                <w:lang w:eastAsia="zh-CN"/>
              </w:rPr>
              <w:t>：</w:t>
            </w:r>
          </w:p>
        </w:tc>
        <w:tc>
          <w:tcPr>
            <w:tcW w:w="6674" w:type="dxa"/>
            <w:noWrap w:val="0"/>
            <w:vAlign w:val="top"/>
          </w:tcPr>
          <w:p>
            <w:pPr>
              <w:ind w:firstLine="0" w:firstLineChars="0"/>
              <w:rPr>
                <w:rFonts w:hint="eastAsia" w:eastAsia="宋体"/>
                <w:b/>
                <w:sz w:val="32"/>
                <w:szCs w:val="32"/>
                <w:lang w:val="en-US" w:eastAsia="zh-CN"/>
              </w:rPr>
            </w:pPr>
            <w:r>
              <w:rPr>
                <w:rFonts w:hint="eastAsia"/>
                <w:b/>
                <w:sz w:val="32"/>
                <w:szCs w:val="32"/>
                <w:lang w:val="en-US" w:eastAsia="zh-CN"/>
              </w:rPr>
              <w:t>蒋丽琴</w:t>
            </w:r>
          </w:p>
        </w:tc>
      </w:tr>
      <w:tr>
        <w:tblPrEx>
          <w:tblCellMar>
            <w:top w:w="0" w:type="dxa"/>
            <w:left w:w="108" w:type="dxa"/>
            <w:bottom w:w="0" w:type="dxa"/>
            <w:right w:w="108" w:type="dxa"/>
          </w:tblCellMar>
        </w:tblPrEx>
        <w:tc>
          <w:tcPr>
            <w:tcW w:w="2387" w:type="dxa"/>
            <w:noWrap w:val="0"/>
            <w:vAlign w:val="center"/>
          </w:tcPr>
          <w:p>
            <w:pPr>
              <w:ind w:firstLine="0" w:firstLineChars="0"/>
              <w:rPr>
                <w:b/>
                <w:sz w:val="32"/>
                <w:szCs w:val="32"/>
              </w:rPr>
            </w:pPr>
          </w:p>
        </w:tc>
        <w:tc>
          <w:tcPr>
            <w:tcW w:w="6674" w:type="dxa"/>
            <w:noWrap w:val="0"/>
            <w:vAlign w:val="top"/>
          </w:tcPr>
          <w:p>
            <w:pPr>
              <w:ind w:firstLine="0" w:firstLineChars="0"/>
              <w:rPr>
                <w:b/>
                <w:sz w:val="32"/>
                <w:szCs w:val="32"/>
              </w:rPr>
            </w:pPr>
          </w:p>
        </w:tc>
      </w:tr>
      <w:tr>
        <w:tblPrEx>
          <w:tblCellMar>
            <w:top w:w="0" w:type="dxa"/>
            <w:left w:w="108" w:type="dxa"/>
            <w:bottom w:w="0" w:type="dxa"/>
            <w:right w:w="108" w:type="dxa"/>
          </w:tblCellMar>
        </w:tblPrEx>
        <w:tc>
          <w:tcPr>
            <w:tcW w:w="2387" w:type="dxa"/>
            <w:noWrap w:val="0"/>
            <w:vAlign w:val="center"/>
          </w:tcPr>
          <w:p>
            <w:pPr>
              <w:ind w:firstLine="0" w:firstLineChars="0"/>
              <w:rPr>
                <w:b/>
                <w:sz w:val="32"/>
                <w:szCs w:val="32"/>
              </w:rPr>
            </w:pPr>
            <w:r>
              <w:rPr>
                <w:b/>
                <w:sz w:val="32"/>
                <w:szCs w:val="32"/>
              </w:rPr>
              <w:t>编 制 单 位：</w:t>
            </w:r>
          </w:p>
        </w:tc>
        <w:tc>
          <w:tcPr>
            <w:tcW w:w="6674" w:type="dxa"/>
            <w:noWrap w:val="0"/>
            <w:vAlign w:val="top"/>
          </w:tcPr>
          <w:p>
            <w:pPr>
              <w:ind w:firstLine="0" w:firstLineChars="0"/>
              <w:rPr>
                <w:b/>
                <w:sz w:val="32"/>
                <w:szCs w:val="32"/>
              </w:rPr>
            </w:pPr>
            <w:r>
              <w:rPr>
                <w:b/>
                <w:sz w:val="32"/>
                <w:szCs w:val="32"/>
              </w:rPr>
              <w:t>四川省新尚昇环保咨询有限公司</w:t>
            </w:r>
          </w:p>
        </w:tc>
      </w:tr>
      <w:tr>
        <w:tblPrEx>
          <w:tblCellMar>
            <w:top w:w="0" w:type="dxa"/>
            <w:left w:w="108" w:type="dxa"/>
            <w:bottom w:w="0" w:type="dxa"/>
            <w:right w:w="108" w:type="dxa"/>
          </w:tblCellMar>
        </w:tblPrEx>
        <w:tc>
          <w:tcPr>
            <w:tcW w:w="2387" w:type="dxa"/>
            <w:noWrap w:val="0"/>
            <w:vAlign w:val="center"/>
          </w:tcPr>
          <w:p>
            <w:pPr>
              <w:ind w:firstLine="0" w:firstLineChars="0"/>
              <w:rPr>
                <w:rFonts w:hint="eastAsia" w:eastAsia="宋体"/>
                <w:b/>
                <w:sz w:val="32"/>
                <w:szCs w:val="32"/>
                <w:lang w:eastAsia="zh-CN"/>
              </w:rPr>
            </w:pPr>
            <w:r>
              <w:rPr>
                <w:b/>
                <w:sz w:val="32"/>
                <w:szCs w:val="32"/>
              </w:rPr>
              <w:t>法 人 代 表</w:t>
            </w:r>
            <w:r>
              <w:rPr>
                <w:rFonts w:hint="eastAsia"/>
                <w:b/>
                <w:sz w:val="32"/>
                <w:szCs w:val="32"/>
                <w:lang w:eastAsia="zh-CN"/>
              </w:rPr>
              <w:t>：</w:t>
            </w:r>
          </w:p>
        </w:tc>
        <w:tc>
          <w:tcPr>
            <w:tcW w:w="6674" w:type="dxa"/>
            <w:noWrap w:val="0"/>
            <w:vAlign w:val="top"/>
          </w:tcPr>
          <w:p>
            <w:pPr>
              <w:ind w:firstLine="0" w:firstLineChars="0"/>
              <w:rPr>
                <w:b/>
                <w:sz w:val="32"/>
                <w:szCs w:val="32"/>
              </w:rPr>
            </w:pPr>
            <w:r>
              <w:rPr>
                <w:b/>
                <w:sz w:val="32"/>
                <w:szCs w:val="32"/>
              </w:rPr>
              <w:t>高艳成</w:t>
            </w:r>
          </w:p>
        </w:tc>
      </w:tr>
    </w:tbl>
    <w:p>
      <w:pPr>
        <w:pStyle w:val="12"/>
        <w:rPr>
          <w:rFonts w:ascii="Times New Roman" w:hAnsi="Times New Roman" w:eastAsia="宋体" w:cs="Times New Roman"/>
          <w:b/>
          <w:sz w:val="28"/>
        </w:rPr>
      </w:pPr>
    </w:p>
    <w:p>
      <w:pPr>
        <w:spacing w:line="360" w:lineRule="auto"/>
        <w:rPr>
          <w:rFonts w:ascii="仿宋_GB2312"/>
          <w:color w:val="000000"/>
          <w:sz w:val="28"/>
          <w:szCs w:val="28"/>
        </w:rPr>
      </w:pPr>
    </w:p>
    <w:p>
      <w:pPr>
        <w:spacing w:line="360" w:lineRule="auto"/>
        <w:rPr>
          <w:rFonts w:ascii="仿宋_GB2312"/>
          <w:color w:val="000000"/>
          <w:sz w:val="28"/>
          <w:szCs w:val="28"/>
        </w:rPr>
      </w:pPr>
      <w:r>
        <w:rPr>
          <w:rFonts w:ascii="仿宋_GB2312"/>
          <w:color w:val="000000"/>
          <w:sz w:val="28"/>
          <w:szCs w:val="28"/>
        </w:rPr>
        <w:tab/>
      </w:r>
    </w:p>
    <w:p>
      <w:pPr>
        <w:spacing w:line="360" w:lineRule="auto"/>
        <w:rPr>
          <w:rFonts w:hint="eastAsia" w:ascii="仿宋_GB2312"/>
          <w:color w:val="000000"/>
          <w:sz w:val="28"/>
          <w:szCs w:val="28"/>
        </w:rPr>
      </w:pPr>
      <w:r>
        <w:rPr>
          <w:rFonts w:ascii="仿宋_GB2312"/>
          <w:color w:val="000000"/>
          <w:sz w:val="28"/>
          <w:szCs w:val="28"/>
        </w:rPr>
        <w:t xml:space="preserve"> </w:t>
      </w:r>
    </w:p>
    <w:p>
      <w:pPr>
        <w:pStyle w:val="12"/>
        <w:rPr>
          <w:rFonts w:hint="eastAsia"/>
        </w:rPr>
      </w:pPr>
    </w:p>
    <w:p>
      <w:pPr>
        <w:rPr>
          <w:rFonts w:hint="eastAsia"/>
        </w:rPr>
      </w:pPr>
    </w:p>
    <w:p>
      <w:pPr>
        <w:pStyle w:val="12"/>
        <w:rPr>
          <w:rFonts w:hint="eastAsia"/>
        </w:rPr>
      </w:pPr>
    </w:p>
    <w:p>
      <w:pPr>
        <w:rPr>
          <w:rFonts w:hint="eastAsia"/>
        </w:rPr>
      </w:pPr>
    </w:p>
    <w:p>
      <w:pPr>
        <w:pStyle w:val="12"/>
        <w:rPr>
          <w:rFonts w:hint="eastAsia"/>
        </w:rPr>
      </w:pPr>
    </w:p>
    <w:p/>
    <w:tbl>
      <w:tblPr>
        <w:tblStyle w:val="34"/>
        <w:tblpPr w:leftFromText="180" w:rightFromText="180" w:vertAnchor="text" w:horzAnchor="page" w:tblpX="1612" w:tblpY="695"/>
        <w:tblOverlap w:val="never"/>
        <w:tblW w:w="8928" w:type="dxa"/>
        <w:tblInd w:w="0" w:type="dxa"/>
        <w:tblLayout w:type="fixed"/>
        <w:tblCellMar>
          <w:top w:w="0" w:type="dxa"/>
          <w:left w:w="108" w:type="dxa"/>
          <w:bottom w:w="0" w:type="dxa"/>
          <w:right w:w="108" w:type="dxa"/>
        </w:tblCellMar>
      </w:tblPr>
      <w:tblGrid>
        <w:gridCol w:w="3978"/>
        <w:gridCol w:w="4950"/>
      </w:tblGrid>
      <w:tr>
        <w:tblPrEx>
          <w:tblCellMar>
            <w:top w:w="0" w:type="dxa"/>
            <w:left w:w="108" w:type="dxa"/>
            <w:bottom w:w="0" w:type="dxa"/>
            <w:right w:w="108" w:type="dxa"/>
          </w:tblCellMar>
        </w:tblPrEx>
        <w:tc>
          <w:tcPr>
            <w:tcW w:w="3978" w:type="dxa"/>
            <w:noWrap w:val="0"/>
            <w:vAlign w:val="top"/>
          </w:tcPr>
          <w:p>
            <w:pPr>
              <w:ind w:firstLine="0" w:firstLineChars="0"/>
              <w:rPr>
                <w:rFonts w:hint="eastAsia" w:eastAsia="宋体"/>
                <w:szCs w:val="21"/>
                <w:lang w:eastAsia="zh-CN"/>
              </w:rPr>
            </w:pPr>
            <w:r>
              <w:rPr>
                <w:szCs w:val="21"/>
              </w:rPr>
              <w:t>建设单位：</w:t>
            </w:r>
            <w:r>
              <w:rPr>
                <w:rFonts w:hint="eastAsia"/>
                <w:szCs w:val="21"/>
                <w:lang w:eastAsia="zh-CN"/>
              </w:rPr>
              <w:t>马尔康市卫生健康局</w:t>
            </w:r>
          </w:p>
        </w:tc>
        <w:tc>
          <w:tcPr>
            <w:tcW w:w="4950" w:type="dxa"/>
            <w:noWrap w:val="0"/>
            <w:vAlign w:val="top"/>
          </w:tcPr>
          <w:p>
            <w:pPr>
              <w:ind w:firstLine="0" w:firstLineChars="0"/>
              <w:rPr>
                <w:b/>
                <w:szCs w:val="21"/>
              </w:rPr>
            </w:pPr>
            <w:r>
              <w:rPr>
                <w:szCs w:val="21"/>
              </w:rPr>
              <w:t>编制单位：四川省新尚昇环保咨询有限公司</w:t>
            </w:r>
          </w:p>
        </w:tc>
      </w:tr>
      <w:tr>
        <w:tblPrEx>
          <w:tblCellMar>
            <w:top w:w="0" w:type="dxa"/>
            <w:left w:w="108" w:type="dxa"/>
            <w:bottom w:w="0" w:type="dxa"/>
            <w:right w:w="108" w:type="dxa"/>
          </w:tblCellMar>
        </w:tblPrEx>
        <w:tc>
          <w:tcPr>
            <w:tcW w:w="3978" w:type="dxa"/>
            <w:noWrap w:val="0"/>
            <w:vAlign w:val="top"/>
          </w:tcPr>
          <w:p>
            <w:pPr>
              <w:ind w:firstLine="0" w:firstLineChars="0"/>
              <w:rPr>
                <w:szCs w:val="21"/>
              </w:rPr>
            </w:pPr>
            <w:r>
              <w:rPr>
                <w:szCs w:val="21"/>
              </w:rPr>
              <w:t>电话：/</w:t>
            </w:r>
          </w:p>
        </w:tc>
        <w:tc>
          <w:tcPr>
            <w:tcW w:w="4950" w:type="dxa"/>
            <w:noWrap w:val="0"/>
            <w:vAlign w:val="top"/>
          </w:tcPr>
          <w:p>
            <w:pPr>
              <w:ind w:firstLine="0" w:firstLineChars="0"/>
              <w:rPr>
                <w:szCs w:val="21"/>
              </w:rPr>
            </w:pPr>
            <w:r>
              <w:rPr>
                <w:szCs w:val="21"/>
              </w:rPr>
              <w:t>电话：（028）87791080</w:t>
            </w:r>
          </w:p>
        </w:tc>
      </w:tr>
      <w:tr>
        <w:tblPrEx>
          <w:tblCellMar>
            <w:top w:w="0" w:type="dxa"/>
            <w:left w:w="108" w:type="dxa"/>
            <w:bottom w:w="0" w:type="dxa"/>
            <w:right w:w="108" w:type="dxa"/>
          </w:tblCellMar>
        </w:tblPrEx>
        <w:trPr>
          <w:trHeight w:val="538" w:hRule="atLeast"/>
        </w:trPr>
        <w:tc>
          <w:tcPr>
            <w:tcW w:w="3978" w:type="dxa"/>
            <w:noWrap w:val="0"/>
            <w:vAlign w:val="top"/>
          </w:tcPr>
          <w:p>
            <w:pPr>
              <w:ind w:firstLine="0" w:firstLineChars="0"/>
              <w:rPr>
                <w:szCs w:val="21"/>
              </w:rPr>
            </w:pPr>
            <w:r>
              <w:rPr>
                <w:szCs w:val="21"/>
              </w:rPr>
              <w:t>传真：/</w:t>
            </w:r>
          </w:p>
        </w:tc>
        <w:tc>
          <w:tcPr>
            <w:tcW w:w="4950" w:type="dxa"/>
            <w:noWrap w:val="0"/>
            <w:vAlign w:val="top"/>
          </w:tcPr>
          <w:p>
            <w:pPr>
              <w:ind w:firstLine="0" w:firstLineChars="0"/>
              <w:rPr>
                <w:szCs w:val="21"/>
              </w:rPr>
            </w:pPr>
            <w:r>
              <w:rPr>
                <w:szCs w:val="21"/>
              </w:rPr>
              <w:t>传真：/</w:t>
            </w:r>
          </w:p>
        </w:tc>
      </w:tr>
      <w:tr>
        <w:tblPrEx>
          <w:tblCellMar>
            <w:top w:w="0" w:type="dxa"/>
            <w:left w:w="108" w:type="dxa"/>
            <w:bottom w:w="0" w:type="dxa"/>
            <w:right w:w="108" w:type="dxa"/>
          </w:tblCellMar>
        </w:tblPrEx>
        <w:tc>
          <w:tcPr>
            <w:tcW w:w="3978" w:type="dxa"/>
            <w:noWrap w:val="0"/>
            <w:vAlign w:val="top"/>
          </w:tcPr>
          <w:p>
            <w:pPr>
              <w:ind w:firstLine="0" w:firstLineChars="0"/>
              <w:rPr>
                <w:rFonts w:hint="default"/>
                <w:szCs w:val="21"/>
                <w:lang w:val="en-US"/>
              </w:rPr>
            </w:pPr>
            <w:r>
              <w:rPr>
                <w:szCs w:val="21"/>
              </w:rPr>
              <w:t>邮编：</w:t>
            </w:r>
            <w:r>
              <w:rPr>
                <w:rFonts w:hint="eastAsia" w:ascii="Times New Roman" w:hAnsi="Times New Roman"/>
                <w:color w:val="auto"/>
                <w:kern w:val="2"/>
                <w:szCs w:val="24"/>
                <w:lang w:eastAsia="zh-CN"/>
              </w:rPr>
              <w:t>624</w:t>
            </w:r>
            <w:r>
              <w:rPr>
                <w:rFonts w:hint="eastAsia"/>
                <w:color w:val="auto"/>
                <w:kern w:val="2"/>
                <w:szCs w:val="24"/>
                <w:lang w:val="en-US" w:eastAsia="zh-CN"/>
              </w:rPr>
              <w:t>013</w:t>
            </w:r>
          </w:p>
        </w:tc>
        <w:tc>
          <w:tcPr>
            <w:tcW w:w="4950" w:type="dxa"/>
            <w:noWrap w:val="0"/>
            <w:vAlign w:val="top"/>
          </w:tcPr>
          <w:p>
            <w:pPr>
              <w:ind w:firstLine="0" w:firstLineChars="0"/>
              <w:rPr>
                <w:szCs w:val="21"/>
              </w:rPr>
            </w:pPr>
            <w:r>
              <w:rPr>
                <w:szCs w:val="21"/>
              </w:rPr>
              <w:t>邮编：610036</w:t>
            </w:r>
          </w:p>
        </w:tc>
      </w:tr>
      <w:tr>
        <w:tblPrEx>
          <w:tblCellMar>
            <w:top w:w="0" w:type="dxa"/>
            <w:left w:w="108" w:type="dxa"/>
            <w:bottom w:w="0" w:type="dxa"/>
            <w:right w:w="108" w:type="dxa"/>
          </w:tblCellMar>
        </w:tblPrEx>
        <w:tc>
          <w:tcPr>
            <w:tcW w:w="3978" w:type="dxa"/>
            <w:noWrap w:val="0"/>
            <w:vAlign w:val="top"/>
          </w:tcPr>
          <w:p>
            <w:pPr>
              <w:ind w:firstLine="0" w:firstLineChars="0"/>
              <w:rPr>
                <w:rFonts w:hint="eastAsia" w:eastAsia="宋体"/>
                <w:szCs w:val="21"/>
                <w:lang w:eastAsia="zh-CN"/>
              </w:rPr>
            </w:pPr>
            <w:r>
              <w:rPr>
                <w:szCs w:val="21"/>
              </w:rPr>
              <w:t>地址：</w:t>
            </w:r>
            <w:r>
              <w:rPr>
                <w:rFonts w:hint="eastAsia" w:cs="Times New Roman"/>
                <w:color w:val="000000" w:themeColor="text1"/>
                <w:sz w:val="24"/>
                <w:lang w:eastAsia="zh-CN"/>
                <w14:textFill>
                  <w14:solidFill>
                    <w14:schemeClr w14:val="tx1"/>
                  </w14:solidFill>
                </w14:textFill>
              </w:rPr>
              <w:t>马尔康市沙尔宗镇</w:t>
            </w:r>
          </w:p>
        </w:tc>
        <w:tc>
          <w:tcPr>
            <w:tcW w:w="4950" w:type="dxa"/>
            <w:noWrap w:val="0"/>
            <w:vAlign w:val="top"/>
          </w:tcPr>
          <w:p>
            <w:pPr>
              <w:ind w:firstLine="0" w:firstLineChars="0"/>
              <w:rPr>
                <w:szCs w:val="21"/>
              </w:rPr>
            </w:pPr>
            <w:r>
              <w:rPr>
                <w:szCs w:val="21"/>
              </w:rPr>
              <w:t>地址：四川省成都市金牛区蜀明路6号</w:t>
            </w:r>
          </w:p>
        </w:tc>
      </w:tr>
    </w:tbl>
    <w:p>
      <w:pPr>
        <w:ind w:firstLine="480"/>
      </w:pPr>
      <w:r>
        <w:br w:type="page"/>
      </w:r>
    </w:p>
    <w:p>
      <w:pPr>
        <w:pStyle w:val="12"/>
      </w:pPr>
      <w:r>
        <w:rPr>
          <w:rFonts w:ascii="仿宋_GB2312"/>
          <w:color w:val="000000"/>
          <w:sz w:val="32"/>
          <w:szCs w:val="32"/>
        </w:rPr>
        <w:drawing>
          <wp:inline distT="0" distB="0" distL="114300" distR="114300">
            <wp:extent cx="5269865" cy="7247255"/>
            <wp:effectExtent l="0" t="0" r="6985" b="10795"/>
            <wp:docPr id="1" name="图片 1"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
                    <pic:cNvPicPr>
                      <a:picLocks noChangeAspect="1"/>
                    </pic:cNvPicPr>
                  </pic:nvPicPr>
                  <pic:blipFill>
                    <a:blip r:embed="rId12"/>
                    <a:stretch>
                      <a:fillRect/>
                    </a:stretch>
                  </pic:blipFill>
                  <pic:spPr>
                    <a:xfrm>
                      <a:off x="0" y="0"/>
                      <a:ext cx="5269865" cy="7247255"/>
                    </a:xfrm>
                    <a:prstGeom prst="rect">
                      <a:avLst/>
                    </a:prstGeom>
                    <a:noFill/>
                    <a:ln>
                      <a:noFill/>
                    </a:ln>
                  </pic:spPr>
                </pic:pic>
              </a:graphicData>
            </a:graphic>
          </wp:inline>
        </w:drawing>
      </w:r>
    </w:p>
    <w:p>
      <w:pPr>
        <w:ind w:firstLine="480"/>
        <w:rPr>
          <w:color w:val="auto"/>
          <w:highlight w:val="yellow"/>
        </w:rPr>
      </w:pPr>
      <w:r>
        <w:drawing>
          <wp:inline distT="0" distB="0" distL="114300" distR="114300">
            <wp:extent cx="5424805" cy="8172450"/>
            <wp:effectExtent l="0" t="0" r="4445" b="0"/>
            <wp:docPr id="2" name="图片 2" descr="C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MA(1)"/>
                    <pic:cNvPicPr>
                      <a:picLocks noChangeAspect="1"/>
                    </pic:cNvPicPr>
                  </pic:nvPicPr>
                  <pic:blipFill>
                    <a:blip r:embed="rId13"/>
                    <a:stretch>
                      <a:fillRect/>
                    </a:stretch>
                  </pic:blipFill>
                  <pic:spPr>
                    <a:xfrm>
                      <a:off x="0" y="0"/>
                      <a:ext cx="5424805" cy="8172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宋体" w:cs="Times New Roman"/>
          <w:color w:val="auto"/>
          <w:highlight w:val="yellow"/>
        </w:rPr>
      </w:pP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default" w:ascii="Times New Roman" w:hAnsi="Times New Roman" w:eastAsia="宋体" w:cs="Times New Roman"/>
          <w:color w:val="auto"/>
          <w:highlight w:val="yellow"/>
        </w:rPr>
      </w:pP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附表：</w:t>
      </w: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建设项目工程竣工环境保护“三同时”验收登记表</w:t>
      </w:r>
    </w:p>
    <w:p>
      <w:pPr>
        <w:ind w:firstLine="480"/>
        <w:rPr>
          <w:rFonts w:hint="default" w:ascii="Times New Roman" w:hAnsi="Times New Roman"/>
          <w:color w:val="auto"/>
          <w:szCs w:val="24"/>
          <w:lang w:eastAsia="zh-CN"/>
        </w:rPr>
      </w:pPr>
      <w:r>
        <w:rPr>
          <w:rFonts w:hint="eastAsia" w:ascii="Times New Roman" w:hAnsi="Times New Roman"/>
          <w:color w:val="auto"/>
          <w:szCs w:val="24"/>
          <w:lang w:eastAsia="zh-CN"/>
        </w:rPr>
        <w:t>附图：</w:t>
      </w:r>
    </w:p>
    <w:p>
      <w:pPr>
        <w:ind w:firstLine="480"/>
        <w:rPr>
          <w:rFonts w:hint="default" w:ascii="Times New Roman" w:hAnsi="Times New Roman"/>
          <w:color w:val="auto"/>
          <w:szCs w:val="24"/>
          <w:lang w:val="en-US" w:eastAsia="zh-CN"/>
        </w:rPr>
      </w:pPr>
      <w:r>
        <w:rPr>
          <w:rFonts w:hint="eastAsia" w:ascii="Times New Roman" w:hAnsi="Times New Roman"/>
          <w:color w:val="auto"/>
          <w:szCs w:val="24"/>
          <w:lang w:eastAsia="zh-CN"/>
        </w:rPr>
        <w:t>附图</w:t>
      </w:r>
      <w:r>
        <w:rPr>
          <w:rFonts w:hint="eastAsia" w:ascii="Times New Roman" w:hAnsi="Times New Roman"/>
          <w:color w:val="auto"/>
          <w:szCs w:val="24"/>
          <w:lang w:val="en-US" w:eastAsia="zh-CN"/>
        </w:rPr>
        <w:t>1 项目地理位置图</w:t>
      </w:r>
    </w:p>
    <w:p>
      <w:pPr>
        <w:ind w:firstLine="480"/>
        <w:rPr>
          <w:rFonts w:hint="default" w:ascii="Times New Roman" w:hAnsi="Times New Roman"/>
          <w:color w:val="auto"/>
          <w:szCs w:val="24"/>
          <w:lang w:eastAsia="zh-CN"/>
        </w:rPr>
      </w:pPr>
      <w:r>
        <w:rPr>
          <w:rFonts w:hint="eastAsia" w:ascii="Times New Roman" w:hAnsi="Times New Roman"/>
          <w:color w:val="auto"/>
          <w:szCs w:val="24"/>
          <w:lang w:eastAsia="zh-CN"/>
        </w:rPr>
        <w:t>附图</w:t>
      </w:r>
      <w:r>
        <w:rPr>
          <w:rFonts w:hint="eastAsia" w:ascii="Times New Roman" w:hAnsi="Times New Roman"/>
          <w:color w:val="auto"/>
          <w:szCs w:val="24"/>
          <w:lang w:val="en-US" w:eastAsia="zh-CN"/>
        </w:rPr>
        <w:t xml:space="preserve">2 </w:t>
      </w:r>
      <w:r>
        <w:rPr>
          <w:rFonts w:hint="default" w:ascii="Times New Roman" w:hAnsi="Times New Roman"/>
          <w:color w:val="auto"/>
          <w:szCs w:val="24"/>
          <w:lang w:eastAsia="zh-CN"/>
        </w:rPr>
        <w:t>外环境关系图</w:t>
      </w:r>
    </w:p>
    <w:p>
      <w:pPr>
        <w:ind w:firstLine="480"/>
        <w:rPr>
          <w:rFonts w:hint="default" w:ascii="Times New Roman" w:hAnsi="Times New Roman"/>
          <w:color w:val="auto"/>
          <w:szCs w:val="24"/>
          <w:lang w:eastAsia="zh-CN"/>
        </w:rPr>
      </w:pPr>
      <w:r>
        <w:rPr>
          <w:rFonts w:hint="eastAsia" w:ascii="Times New Roman" w:hAnsi="Times New Roman"/>
          <w:color w:val="auto"/>
          <w:szCs w:val="24"/>
          <w:lang w:eastAsia="zh-CN"/>
        </w:rPr>
        <w:t>附图</w:t>
      </w:r>
      <w:r>
        <w:rPr>
          <w:rFonts w:hint="eastAsia" w:ascii="Times New Roman" w:hAnsi="Times New Roman"/>
          <w:color w:val="auto"/>
          <w:szCs w:val="24"/>
          <w:lang w:val="en-US" w:eastAsia="zh-CN"/>
        </w:rPr>
        <w:t xml:space="preserve">3 </w:t>
      </w:r>
      <w:r>
        <w:rPr>
          <w:rFonts w:hint="default" w:ascii="Times New Roman" w:hAnsi="Times New Roman"/>
          <w:color w:val="auto"/>
          <w:szCs w:val="24"/>
          <w:lang w:eastAsia="zh-CN"/>
        </w:rPr>
        <w:t>平面布置图</w:t>
      </w: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附件：</w:t>
      </w: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附件</w:t>
      </w:r>
      <w:r>
        <w:rPr>
          <w:rFonts w:hint="eastAsia" w:ascii="Times New Roman" w:hAnsi="Times New Roman"/>
          <w:color w:val="auto"/>
          <w:szCs w:val="24"/>
          <w:lang w:val="en-US" w:eastAsia="zh-CN"/>
        </w:rPr>
        <w:t>1</w:t>
      </w:r>
      <w:r>
        <w:rPr>
          <w:rFonts w:hint="eastAsia" w:ascii="Times New Roman" w:hAnsi="Times New Roman"/>
          <w:color w:val="auto"/>
          <w:szCs w:val="24"/>
          <w:lang w:eastAsia="zh-CN"/>
        </w:rPr>
        <w:t xml:space="preserve"> 项目环境影响报告表的批复</w:t>
      </w: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附件2 医疗废物处置协议</w:t>
      </w:r>
    </w:p>
    <w:p>
      <w:pPr>
        <w:ind w:firstLine="480"/>
        <w:rPr>
          <w:rFonts w:hint="eastAsia" w:ascii="Times New Roman" w:hAnsi="Times New Roman"/>
          <w:color w:val="auto"/>
          <w:szCs w:val="24"/>
          <w:lang w:eastAsia="zh-CN"/>
        </w:rPr>
      </w:pPr>
      <w:r>
        <w:rPr>
          <w:rFonts w:hint="eastAsia" w:ascii="Times New Roman" w:hAnsi="Times New Roman"/>
          <w:color w:val="auto"/>
          <w:szCs w:val="24"/>
          <w:lang w:eastAsia="zh-CN"/>
        </w:rPr>
        <w:t>附件</w:t>
      </w:r>
      <w:r>
        <w:rPr>
          <w:rFonts w:hint="eastAsia" w:ascii="Times New Roman" w:hAnsi="Times New Roman"/>
          <w:color w:val="auto"/>
          <w:szCs w:val="24"/>
          <w:lang w:val="en-US" w:eastAsia="zh-CN"/>
        </w:rPr>
        <w:t xml:space="preserve">3 </w:t>
      </w:r>
      <w:r>
        <w:rPr>
          <w:rFonts w:hint="eastAsia" w:ascii="Times New Roman" w:hAnsi="Times New Roman"/>
          <w:color w:val="auto"/>
          <w:szCs w:val="24"/>
          <w:lang w:eastAsia="zh-CN"/>
        </w:rPr>
        <w:t>监测报告</w:t>
      </w:r>
    </w:p>
    <w:p>
      <w:pPr>
        <w:ind w:firstLine="480"/>
        <w:rPr>
          <w:rFonts w:hint="eastAsia" w:ascii="Times New Roman" w:hAnsi="Times New Roman"/>
          <w:color w:val="auto"/>
          <w:szCs w:val="24"/>
          <w:lang w:eastAsia="zh-CN"/>
        </w:rPr>
      </w:pPr>
      <w:bookmarkStart w:id="0" w:name="_Toc469488041"/>
      <w:r>
        <w:rPr>
          <w:rFonts w:hint="eastAsia" w:ascii="Times New Roman" w:hAnsi="Times New Roman"/>
          <w:color w:val="auto"/>
          <w:szCs w:val="24"/>
          <w:lang w:eastAsia="zh-CN"/>
        </w:rPr>
        <w:br w:type="page"/>
      </w:r>
    </w:p>
    <w:p>
      <w:pPr>
        <w:pStyle w:val="5"/>
        <w:rPr>
          <w:rStyle w:val="49"/>
          <w:rFonts w:hint="default"/>
        </w:rPr>
      </w:pPr>
      <w:r>
        <w:rPr>
          <w:rFonts w:hint="eastAsia"/>
        </w:rPr>
        <w:t>表一、 项目</w:t>
      </w:r>
      <w:bookmarkEnd w:id="0"/>
      <w:r>
        <w:rPr>
          <w:rFonts w:hint="eastAsia"/>
        </w:rPr>
        <w:t>由来及验收依据</w:t>
      </w:r>
    </w:p>
    <w:tbl>
      <w:tblPr>
        <w:tblStyle w:val="3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5"/>
        <w:gridCol w:w="1103"/>
        <w:gridCol w:w="780"/>
        <w:gridCol w:w="750"/>
        <w:gridCol w:w="960"/>
        <w:gridCol w:w="616"/>
        <w:gridCol w:w="325"/>
        <w:gridCol w:w="574"/>
        <w:gridCol w:w="870"/>
        <w:gridCol w:w="345"/>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bottom"/>
          </w:tcPr>
          <w:p>
            <w:pPr>
              <w:ind w:firstLine="0" w:firstLineChars="0"/>
              <w:jc w:val="center"/>
              <w:rPr>
                <w:b/>
              </w:rPr>
            </w:pPr>
            <w:r>
              <w:rPr>
                <w:b/>
              </w:rPr>
              <w:t>项目名称</w:t>
            </w:r>
          </w:p>
        </w:tc>
        <w:tc>
          <w:tcPr>
            <w:tcW w:w="8014" w:type="dxa"/>
            <w:gridSpan w:val="10"/>
            <w:tcMar>
              <w:top w:w="16" w:type="dxa"/>
              <w:left w:w="16" w:type="dxa"/>
              <w:bottom w:w="0" w:type="dxa"/>
              <w:right w:w="16" w:type="dxa"/>
            </w:tcMar>
            <w:vAlign w:val="center"/>
          </w:tcPr>
          <w:p>
            <w:pPr>
              <w:snapToGrid w:val="0"/>
              <w:ind w:firstLine="480"/>
              <w:jc w:val="center"/>
              <w:rPr>
                <w:rFonts w:hint="eastAsia" w:eastAsia="宋体"/>
                <w:lang w:eastAsia="zh-CN"/>
              </w:rPr>
            </w:pPr>
            <w:r>
              <w:rPr>
                <w:rFonts w:hint="eastAsia" w:hAnsi="宋体"/>
                <w:lang w:eastAsia="zh-CN"/>
              </w:rPr>
              <w:t>马尔康市沙尔宗卫生院业务用房扩建及附属实施建设项目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bottom"/>
          </w:tcPr>
          <w:p>
            <w:pPr>
              <w:ind w:firstLine="0" w:firstLineChars="0"/>
              <w:jc w:val="center"/>
              <w:rPr>
                <w:b/>
              </w:rPr>
            </w:pPr>
            <w:bookmarkStart w:id="1" w:name="_Toc464133047"/>
            <w:bookmarkStart w:id="2" w:name="_Toc464132551"/>
            <w:r>
              <w:rPr>
                <w:b/>
              </w:rPr>
              <w:t>建设单位</w:t>
            </w:r>
            <w:bookmarkEnd w:id="1"/>
            <w:bookmarkEnd w:id="2"/>
          </w:p>
        </w:tc>
        <w:tc>
          <w:tcPr>
            <w:tcW w:w="8014" w:type="dxa"/>
            <w:gridSpan w:val="10"/>
            <w:tcMar>
              <w:top w:w="16" w:type="dxa"/>
              <w:left w:w="16" w:type="dxa"/>
              <w:bottom w:w="0" w:type="dxa"/>
              <w:right w:w="16" w:type="dxa"/>
            </w:tcMar>
            <w:vAlign w:val="center"/>
          </w:tcPr>
          <w:p>
            <w:pPr>
              <w:snapToGrid w:val="0"/>
              <w:ind w:firstLine="480"/>
              <w:jc w:val="center"/>
              <w:rPr>
                <w:rFonts w:hint="eastAsia" w:eastAsia="宋体"/>
                <w:lang w:eastAsia="zh-CN"/>
              </w:rPr>
            </w:pPr>
            <w:r>
              <w:rPr>
                <w:rFonts w:hint="eastAsia"/>
                <w:lang w:eastAsia="zh-CN"/>
              </w:rPr>
              <w:t>马尔康市卫生健康局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bottom"/>
          </w:tcPr>
          <w:p>
            <w:pPr>
              <w:ind w:firstLine="0" w:firstLineChars="0"/>
              <w:jc w:val="center"/>
              <w:rPr>
                <w:b/>
              </w:rPr>
            </w:pPr>
            <w:r>
              <w:rPr>
                <w:b/>
              </w:rPr>
              <w:t>法人代表</w:t>
            </w:r>
          </w:p>
        </w:tc>
        <w:tc>
          <w:tcPr>
            <w:tcW w:w="1883" w:type="dxa"/>
            <w:gridSpan w:val="2"/>
            <w:tcMar>
              <w:top w:w="16" w:type="dxa"/>
              <w:left w:w="16" w:type="dxa"/>
              <w:bottom w:w="0" w:type="dxa"/>
              <w:right w:w="16" w:type="dxa"/>
            </w:tcMar>
            <w:vAlign w:val="bottom"/>
          </w:tcPr>
          <w:p>
            <w:pPr>
              <w:ind w:firstLine="0" w:firstLineChars="0"/>
              <w:jc w:val="center"/>
              <w:rPr>
                <w:rFonts w:hint="eastAsia" w:eastAsia="宋体"/>
                <w:lang w:eastAsia="zh-CN"/>
              </w:rPr>
            </w:pPr>
            <w:r>
              <w:rPr>
                <w:rFonts w:hint="eastAsia" w:eastAsia="宋体"/>
                <w:lang w:eastAsia="zh-CN"/>
              </w:rPr>
              <w:t>蒋丽琴</w:t>
            </w:r>
          </w:p>
        </w:tc>
        <w:tc>
          <w:tcPr>
            <w:tcW w:w="2326" w:type="dxa"/>
            <w:gridSpan w:val="3"/>
            <w:tcMar>
              <w:top w:w="16" w:type="dxa"/>
              <w:left w:w="16" w:type="dxa"/>
              <w:bottom w:w="0" w:type="dxa"/>
              <w:right w:w="16" w:type="dxa"/>
            </w:tcMar>
            <w:vAlign w:val="bottom"/>
          </w:tcPr>
          <w:p>
            <w:pPr>
              <w:ind w:firstLine="0" w:firstLineChars="0"/>
              <w:jc w:val="center"/>
              <w:rPr>
                <w:b/>
              </w:rPr>
            </w:pPr>
            <w:r>
              <w:rPr>
                <w:rFonts w:hint="eastAsia"/>
                <w:b/>
              </w:rPr>
              <w:t xml:space="preserve">     </w:t>
            </w:r>
            <w:bookmarkStart w:id="3" w:name="_Toc464133049"/>
            <w:bookmarkStart w:id="4" w:name="_Toc464132553"/>
            <w:r>
              <w:rPr>
                <w:b/>
              </w:rPr>
              <w:t>联系人</w:t>
            </w:r>
            <w:bookmarkEnd w:id="3"/>
            <w:bookmarkEnd w:id="4"/>
          </w:p>
        </w:tc>
        <w:tc>
          <w:tcPr>
            <w:tcW w:w="3805" w:type="dxa"/>
            <w:gridSpan w:val="5"/>
            <w:tcMar>
              <w:top w:w="16" w:type="dxa"/>
              <w:left w:w="16" w:type="dxa"/>
              <w:bottom w:w="0" w:type="dxa"/>
              <w:right w:w="16" w:type="dxa"/>
            </w:tcMar>
            <w:vAlign w:val="bottom"/>
          </w:tcPr>
          <w:p>
            <w:pPr>
              <w:ind w:firstLine="0" w:firstLineChars="0"/>
              <w:jc w:val="center"/>
              <w:rPr>
                <w:rFonts w:hint="default" w:eastAsia="宋体"/>
                <w:lang w:val="en-US" w:eastAsia="zh-CN"/>
              </w:rPr>
            </w:pPr>
            <w:r>
              <w:rPr>
                <w:rFonts w:hint="eastAsia"/>
                <w:lang w:val="en-US" w:eastAsia="zh-CN"/>
              </w:rPr>
              <w:t>巴特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625" w:type="dxa"/>
            <w:tcMar>
              <w:top w:w="16" w:type="dxa"/>
              <w:left w:w="16" w:type="dxa"/>
              <w:bottom w:w="0" w:type="dxa"/>
              <w:right w:w="16" w:type="dxa"/>
            </w:tcMar>
            <w:vAlign w:val="center"/>
          </w:tcPr>
          <w:p>
            <w:pPr>
              <w:ind w:firstLine="0" w:firstLineChars="0"/>
              <w:jc w:val="center"/>
              <w:rPr>
                <w:b/>
              </w:rPr>
            </w:pPr>
            <w:r>
              <w:rPr>
                <w:b/>
              </w:rPr>
              <w:t>联系电话</w:t>
            </w:r>
          </w:p>
        </w:tc>
        <w:tc>
          <w:tcPr>
            <w:tcW w:w="1883" w:type="dxa"/>
            <w:gridSpan w:val="2"/>
            <w:tcMar>
              <w:top w:w="16" w:type="dxa"/>
              <w:left w:w="16" w:type="dxa"/>
              <w:bottom w:w="0" w:type="dxa"/>
              <w:right w:w="16" w:type="dxa"/>
            </w:tcMar>
            <w:vAlign w:val="center"/>
          </w:tcPr>
          <w:p>
            <w:pPr>
              <w:ind w:firstLine="0" w:firstLineChars="0"/>
              <w:jc w:val="center"/>
              <w:rPr>
                <w:rFonts w:hint="default" w:eastAsia="宋体"/>
                <w:lang w:val="en-US" w:eastAsia="zh-CN"/>
              </w:rPr>
            </w:pPr>
            <w:r>
              <w:rPr>
                <w:rFonts w:hint="eastAsia" w:cs="Times New Roman"/>
                <w:color w:val="auto"/>
                <w:sz w:val="24"/>
                <w:lang w:val="en-US" w:eastAsia="zh-CN"/>
              </w:rPr>
              <w:t>15196206660</w:t>
            </w:r>
          </w:p>
        </w:tc>
        <w:tc>
          <w:tcPr>
            <w:tcW w:w="2326" w:type="dxa"/>
            <w:gridSpan w:val="3"/>
            <w:tcMar>
              <w:top w:w="16" w:type="dxa"/>
              <w:left w:w="16" w:type="dxa"/>
              <w:bottom w:w="0" w:type="dxa"/>
              <w:right w:w="16" w:type="dxa"/>
            </w:tcMar>
            <w:vAlign w:val="center"/>
          </w:tcPr>
          <w:p>
            <w:pPr>
              <w:ind w:firstLine="0" w:firstLineChars="0"/>
              <w:jc w:val="center"/>
              <w:rPr>
                <w:b/>
              </w:rPr>
            </w:pPr>
            <w:bookmarkStart w:id="5" w:name="_Toc464133050"/>
            <w:bookmarkStart w:id="6" w:name="_Toc464132554"/>
            <w:r>
              <w:rPr>
                <w:b/>
              </w:rPr>
              <w:t>邮政编码</w:t>
            </w:r>
            <w:bookmarkEnd w:id="5"/>
            <w:bookmarkEnd w:id="6"/>
          </w:p>
        </w:tc>
        <w:tc>
          <w:tcPr>
            <w:tcW w:w="3805" w:type="dxa"/>
            <w:gridSpan w:val="5"/>
            <w:tcMar>
              <w:top w:w="16" w:type="dxa"/>
              <w:left w:w="16" w:type="dxa"/>
              <w:bottom w:w="0" w:type="dxa"/>
              <w:right w:w="16" w:type="dxa"/>
            </w:tcMar>
            <w:vAlign w:val="center"/>
          </w:tcPr>
          <w:p>
            <w:pPr>
              <w:ind w:firstLine="0" w:firstLineChars="0"/>
              <w:jc w:val="center"/>
              <w:rPr>
                <w:rFonts w:hint="eastAsia" w:eastAsia="宋体"/>
                <w:lang w:eastAsia="zh-CN"/>
              </w:rPr>
            </w:pPr>
            <w:r>
              <w:rPr>
                <w:rFonts w:hint="eastAsia" w:ascii="Times New Roman" w:hAnsi="Times New Roman"/>
                <w:color w:val="auto"/>
                <w:kern w:val="2"/>
                <w:szCs w:val="24"/>
                <w:lang w:eastAsia="zh-CN"/>
              </w:rPr>
              <w:t>624600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25" w:type="dxa"/>
            <w:tcMar>
              <w:top w:w="16" w:type="dxa"/>
              <w:left w:w="16" w:type="dxa"/>
              <w:bottom w:w="0" w:type="dxa"/>
              <w:right w:w="16" w:type="dxa"/>
            </w:tcMar>
            <w:vAlign w:val="bottom"/>
          </w:tcPr>
          <w:p>
            <w:pPr>
              <w:ind w:firstLine="0" w:firstLineChars="0"/>
              <w:jc w:val="center"/>
              <w:rPr>
                <w:b/>
              </w:rPr>
            </w:pPr>
            <w:r>
              <w:rPr>
                <w:b/>
              </w:rPr>
              <w:t>建设地点</w:t>
            </w:r>
          </w:p>
        </w:tc>
        <w:tc>
          <w:tcPr>
            <w:tcW w:w="8014" w:type="dxa"/>
            <w:gridSpan w:val="10"/>
            <w:tcMar>
              <w:top w:w="16" w:type="dxa"/>
              <w:left w:w="16" w:type="dxa"/>
              <w:bottom w:w="0" w:type="dxa"/>
              <w:right w:w="16" w:type="dxa"/>
            </w:tcMar>
            <w:vAlign w:val="bottom"/>
          </w:tcPr>
          <w:p>
            <w:pPr>
              <w:ind w:firstLine="0" w:firstLineChars="0"/>
              <w:jc w:val="center"/>
              <w:rPr>
                <w:rFonts w:hint="eastAsia" w:eastAsia="宋体"/>
                <w:lang w:eastAsia="zh-CN"/>
              </w:rPr>
            </w:pPr>
            <w:r>
              <w:rPr>
                <w:rFonts w:hint="eastAsia"/>
                <w:lang w:eastAsia="zh-CN"/>
              </w:rPr>
              <w:t>马尔康市沙尔宗镇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center"/>
          </w:tcPr>
          <w:p>
            <w:pPr>
              <w:ind w:firstLine="0" w:firstLineChars="0"/>
              <w:jc w:val="center"/>
              <w:rPr>
                <w:b/>
              </w:rPr>
            </w:pPr>
            <w:r>
              <w:rPr>
                <w:rFonts w:hint="eastAsia"/>
                <w:b/>
              </w:rPr>
              <w:t>工程</w:t>
            </w:r>
            <w:r>
              <w:rPr>
                <w:b/>
              </w:rPr>
              <w:t>性质</w:t>
            </w:r>
          </w:p>
        </w:tc>
        <w:tc>
          <w:tcPr>
            <w:tcW w:w="2633" w:type="dxa"/>
            <w:gridSpan w:val="3"/>
            <w:tcMar>
              <w:top w:w="16" w:type="dxa"/>
              <w:left w:w="16" w:type="dxa"/>
              <w:bottom w:w="0" w:type="dxa"/>
              <w:right w:w="16" w:type="dxa"/>
            </w:tcMar>
            <w:vAlign w:val="center"/>
          </w:tcPr>
          <w:p>
            <w:pPr>
              <w:ind w:firstLine="0" w:firstLineChars="0"/>
              <w:jc w:val="center"/>
            </w:pPr>
            <w:r>
              <w:rPr>
                <w:rFonts w:hint="eastAsia" w:ascii="宋体" w:hAnsi="宋体"/>
              </w:rPr>
              <w:sym w:font="Wingdings 2" w:char="0052"/>
            </w:r>
            <w:r>
              <w:t>新建</w:t>
            </w:r>
            <w:r>
              <w:rPr>
                <w:rFonts w:hint="eastAsia" w:ascii="宋体" w:hAnsi="宋体"/>
              </w:rPr>
              <w:sym w:font="Wingdings 2" w:char="00A3"/>
            </w:r>
            <w:r>
              <w:rPr>
                <w:rFonts w:hint="eastAsia" w:ascii="宋体" w:hAnsi="宋体"/>
              </w:rPr>
              <w:t>改扩建</w:t>
            </w:r>
            <w:r>
              <w:rPr>
                <w:rFonts w:hint="eastAsia" w:ascii="宋体" w:hAnsi="宋体"/>
              </w:rPr>
              <w:sym w:font="Wingdings 2" w:char="00A3"/>
            </w:r>
            <w:r>
              <w:rPr>
                <w:rFonts w:hint="eastAsia" w:ascii="宋体" w:hAnsi="宋体"/>
              </w:rPr>
              <w:t>技改</w:t>
            </w:r>
            <w:r>
              <w:t xml:space="preserve"> </w:t>
            </w:r>
          </w:p>
        </w:tc>
        <w:tc>
          <w:tcPr>
            <w:tcW w:w="1576" w:type="dxa"/>
            <w:gridSpan w:val="2"/>
            <w:tcMar>
              <w:top w:w="16" w:type="dxa"/>
              <w:left w:w="16" w:type="dxa"/>
              <w:bottom w:w="0" w:type="dxa"/>
              <w:right w:w="16" w:type="dxa"/>
            </w:tcMar>
            <w:vAlign w:val="center"/>
          </w:tcPr>
          <w:p>
            <w:pPr>
              <w:ind w:firstLine="0" w:firstLineChars="0"/>
              <w:jc w:val="center"/>
              <w:rPr>
                <w:b/>
              </w:rPr>
            </w:pPr>
            <w:bookmarkStart w:id="7" w:name="_Toc464133051"/>
            <w:bookmarkStart w:id="8" w:name="_Toc464132555"/>
            <w:r>
              <w:rPr>
                <w:b/>
              </w:rPr>
              <w:t>行业类别</w:t>
            </w:r>
            <w:bookmarkEnd w:id="7"/>
            <w:bookmarkEnd w:id="8"/>
          </w:p>
        </w:tc>
        <w:tc>
          <w:tcPr>
            <w:tcW w:w="3805" w:type="dxa"/>
            <w:gridSpan w:val="5"/>
            <w:tcMar>
              <w:top w:w="16" w:type="dxa"/>
              <w:left w:w="16" w:type="dxa"/>
              <w:bottom w:w="0" w:type="dxa"/>
              <w:right w:w="16" w:type="dxa"/>
            </w:tcMar>
            <w:vAlign w:val="center"/>
          </w:tcPr>
          <w:p>
            <w:pPr>
              <w:ind w:firstLine="0" w:firstLineChars="0"/>
              <w:jc w:val="both"/>
              <w:rPr>
                <w:rFonts w:hint="eastAsia" w:eastAsia="宋体"/>
                <w:lang w:eastAsia="zh-CN"/>
              </w:rPr>
            </w:pPr>
            <w:r>
              <w:rPr>
                <w:rFonts w:hint="eastAsia" w:cs="Times New Roman"/>
                <w:color w:val="000000" w:themeColor="text1"/>
                <w:sz w:val="24"/>
                <w:lang w:eastAsia="zh-CN"/>
                <w14:textFill>
                  <w14:solidFill>
                    <w14:schemeClr w14:val="tx1"/>
                  </w14:solidFill>
                </w14:textFill>
              </w:rPr>
              <w:t>乡镇卫生院（Q8323）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rFonts w:hint="eastAsia"/>
                <w:b/>
              </w:rPr>
              <w:t>环境影响报告表名称</w:t>
            </w:r>
          </w:p>
        </w:tc>
        <w:tc>
          <w:tcPr>
            <w:tcW w:w="8014" w:type="dxa"/>
            <w:gridSpan w:val="10"/>
            <w:tcMar>
              <w:top w:w="16" w:type="dxa"/>
              <w:left w:w="16" w:type="dxa"/>
              <w:bottom w:w="0" w:type="dxa"/>
              <w:right w:w="16" w:type="dxa"/>
            </w:tcMar>
            <w:vAlign w:val="center"/>
          </w:tcPr>
          <w:p>
            <w:pPr>
              <w:spacing w:line="240" w:lineRule="auto"/>
              <w:ind w:firstLine="0" w:firstLineChars="0"/>
              <w:jc w:val="center"/>
            </w:pPr>
            <w:r>
              <w:rPr>
                <w:rFonts w:hint="eastAsia"/>
                <w:lang w:eastAsia="zh-CN"/>
              </w:rPr>
              <w:t>马尔康市沙尔宗卫生院业务用房扩建及附属实施建设项目</w:t>
            </w:r>
            <w:r>
              <w:rPr>
                <w:rFonts w:hint="eastAsia"/>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rFonts w:hint="eastAsia"/>
                <w:b/>
              </w:rPr>
              <w:t>环境影响评价单位</w:t>
            </w:r>
          </w:p>
        </w:tc>
        <w:tc>
          <w:tcPr>
            <w:tcW w:w="8014" w:type="dxa"/>
            <w:gridSpan w:val="10"/>
            <w:tcMar>
              <w:top w:w="16" w:type="dxa"/>
              <w:left w:w="16" w:type="dxa"/>
              <w:bottom w:w="0" w:type="dxa"/>
              <w:right w:w="16" w:type="dxa"/>
            </w:tcMar>
            <w:vAlign w:val="center"/>
          </w:tcPr>
          <w:p>
            <w:pPr>
              <w:spacing w:line="240" w:lineRule="auto"/>
              <w:ind w:firstLine="0" w:firstLineChars="0"/>
              <w:jc w:val="center"/>
              <w:rPr>
                <w:rFonts w:hint="eastAsia" w:eastAsia="宋体"/>
                <w:lang w:eastAsia="zh-CN"/>
              </w:rPr>
            </w:pPr>
            <w:r>
              <w:rPr>
                <w:rFonts w:hint="eastAsia"/>
                <w:lang w:eastAsia="zh-CN"/>
              </w:rPr>
              <w:t>阿坝州中天环境工程咨询有限公司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rFonts w:hint="eastAsia"/>
                <w:b/>
              </w:rPr>
              <w:t>环境影响评价审批部门</w:t>
            </w:r>
          </w:p>
        </w:tc>
        <w:tc>
          <w:tcPr>
            <w:tcW w:w="1883" w:type="dxa"/>
            <w:gridSpan w:val="2"/>
            <w:tcMar>
              <w:top w:w="16" w:type="dxa"/>
              <w:left w:w="16" w:type="dxa"/>
              <w:bottom w:w="0" w:type="dxa"/>
              <w:right w:w="16" w:type="dxa"/>
            </w:tcMar>
            <w:vAlign w:val="center"/>
          </w:tcPr>
          <w:p>
            <w:pPr>
              <w:spacing w:line="240" w:lineRule="auto"/>
              <w:ind w:firstLine="0" w:firstLineChars="0"/>
              <w:jc w:val="center"/>
              <w:rPr>
                <w:rFonts w:hint="eastAsia" w:eastAsia="宋体"/>
                <w:lang w:eastAsia="zh-CN"/>
              </w:rPr>
            </w:pPr>
            <w:r>
              <w:rPr>
                <w:rFonts w:hint="eastAsia"/>
                <w:lang w:eastAsia="zh-CN"/>
              </w:rPr>
              <w:t>马尔康市环境保护和林业局</w:t>
            </w:r>
          </w:p>
        </w:tc>
        <w:tc>
          <w:tcPr>
            <w:tcW w:w="750" w:type="dxa"/>
            <w:vAlign w:val="center"/>
          </w:tcPr>
          <w:p>
            <w:pPr>
              <w:spacing w:line="240" w:lineRule="auto"/>
              <w:ind w:firstLine="0" w:firstLineChars="0"/>
              <w:jc w:val="center"/>
              <w:rPr>
                <w:b/>
                <w:bCs/>
              </w:rPr>
            </w:pPr>
            <w:r>
              <w:rPr>
                <w:rFonts w:hint="eastAsia"/>
                <w:b/>
                <w:bCs/>
              </w:rPr>
              <w:t>文号</w:t>
            </w:r>
          </w:p>
        </w:tc>
        <w:tc>
          <w:tcPr>
            <w:tcW w:w="2475" w:type="dxa"/>
            <w:gridSpan w:val="4"/>
            <w:vAlign w:val="center"/>
          </w:tcPr>
          <w:p>
            <w:pPr>
              <w:spacing w:line="240" w:lineRule="auto"/>
              <w:ind w:firstLine="0" w:firstLineChars="0"/>
              <w:jc w:val="center"/>
            </w:pPr>
            <w:r>
              <w:rPr>
                <w:rFonts w:hint="eastAsia"/>
                <w:color w:val="auto"/>
                <w:kern w:val="2"/>
                <w:sz w:val="24"/>
                <w:szCs w:val="24"/>
                <w:lang w:val="en-US" w:eastAsia="zh-CN" w:bidi="ar-SA"/>
              </w:rPr>
              <w:t>马尔环林发[2017]91号</w:t>
            </w:r>
          </w:p>
        </w:tc>
        <w:tc>
          <w:tcPr>
            <w:tcW w:w="870" w:type="dxa"/>
            <w:vAlign w:val="center"/>
          </w:tcPr>
          <w:p>
            <w:pPr>
              <w:spacing w:line="240" w:lineRule="auto"/>
              <w:ind w:firstLine="0" w:firstLineChars="0"/>
              <w:jc w:val="center"/>
              <w:rPr>
                <w:b/>
                <w:bCs/>
              </w:rPr>
            </w:pPr>
            <w:r>
              <w:rPr>
                <w:rFonts w:hint="eastAsia"/>
                <w:b/>
                <w:bCs/>
              </w:rPr>
              <w:t>时间</w:t>
            </w:r>
          </w:p>
        </w:tc>
        <w:tc>
          <w:tcPr>
            <w:tcW w:w="2036" w:type="dxa"/>
            <w:gridSpan w:val="2"/>
            <w:vAlign w:val="center"/>
          </w:tcPr>
          <w:p>
            <w:pPr>
              <w:spacing w:line="240" w:lineRule="auto"/>
              <w:ind w:firstLine="0" w:firstLineChars="0"/>
              <w:jc w:val="center"/>
              <w:rPr>
                <w:rFonts w:hint="default" w:eastAsia="宋体"/>
                <w:lang w:val="en-US" w:eastAsia="zh-CN"/>
              </w:rPr>
            </w:pPr>
            <w:r>
              <w:rPr>
                <w:rFonts w:hint="eastAsia"/>
                <w:lang w:eastAsia="zh-CN"/>
              </w:rPr>
              <w:t>201</w:t>
            </w:r>
            <w:r>
              <w:rPr>
                <w:rFonts w:hint="eastAsia"/>
                <w:lang w:val="en-US" w:eastAsia="zh-CN"/>
              </w:rPr>
              <w:t>7</w:t>
            </w:r>
            <w:r>
              <w:rPr>
                <w:rFonts w:hint="eastAsia"/>
                <w:lang w:eastAsia="zh-CN"/>
              </w:rPr>
              <w:t>年</w:t>
            </w:r>
            <w:r>
              <w:rPr>
                <w:rFonts w:hint="eastAsia"/>
                <w:lang w:val="en-US" w:eastAsia="zh-CN"/>
              </w:rPr>
              <w:t>12</w:t>
            </w:r>
            <w:r>
              <w:rPr>
                <w:rFonts w:hint="eastAsia"/>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tcPr>
          <w:p>
            <w:pPr>
              <w:spacing w:line="240" w:lineRule="auto"/>
              <w:ind w:firstLine="0" w:firstLineChars="0"/>
              <w:jc w:val="center"/>
              <w:rPr>
                <w:b/>
              </w:rPr>
            </w:pPr>
            <w:r>
              <w:rPr>
                <w:rFonts w:hint="eastAsia"/>
                <w:b/>
              </w:rPr>
              <w:t>立项审批部门</w:t>
            </w:r>
          </w:p>
        </w:tc>
        <w:tc>
          <w:tcPr>
            <w:tcW w:w="1883" w:type="dxa"/>
            <w:gridSpan w:val="2"/>
            <w:tcMar>
              <w:top w:w="16" w:type="dxa"/>
              <w:left w:w="16" w:type="dxa"/>
              <w:bottom w:w="0" w:type="dxa"/>
              <w:right w:w="16" w:type="dxa"/>
            </w:tcMar>
          </w:tcPr>
          <w:p>
            <w:pPr>
              <w:spacing w:line="240" w:lineRule="auto"/>
              <w:ind w:firstLine="0" w:firstLineChars="0"/>
              <w:jc w:val="center"/>
              <w:rPr>
                <w:rFonts w:hint="eastAsia" w:eastAsia="宋体"/>
                <w:lang w:val="en-US" w:eastAsia="zh-CN"/>
              </w:rPr>
            </w:pPr>
            <w:r>
              <w:rPr>
                <w:rFonts w:hint="eastAsia"/>
                <w:lang w:eastAsia="zh-CN"/>
              </w:rPr>
              <w:t>马尔康市发展和改革局</w:t>
            </w:r>
          </w:p>
        </w:tc>
        <w:tc>
          <w:tcPr>
            <w:tcW w:w="750" w:type="dxa"/>
          </w:tcPr>
          <w:p>
            <w:pPr>
              <w:spacing w:line="240" w:lineRule="auto"/>
              <w:ind w:firstLine="0" w:firstLineChars="0"/>
              <w:jc w:val="center"/>
              <w:rPr>
                <w:b/>
                <w:bCs/>
              </w:rPr>
            </w:pPr>
            <w:r>
              <w:rPr>
                <w:rFonts w:hint="eastAsia"/>
                <w:b/>
                <w:bCs/>
              </w:rPr>
              <w:t>文号</w:t>
            </w:r>
          </w:p>
        </w:tc>
        <w:tc>
          <w:tcPr>
            <w:tcW w:w="2475" w:type="dxa"/>
            <w:gridSpan w:val="4"/>
          </w:tcPr>
          <w:p>
            <w:pPr>
              <w:spacing w:line="240" w:lineRule="auto"/>
              <w:ind w:firstLine="0" w:firstLineChars="0"/>
              <w:jc w:val="both"/>
              <w:rPr>
                <w:rFonts w:hint="eastAsia" w:eastAsia="宋体"/>
                <w:lang w:val="en-US" w:eastAsia="zh-CN"/>
              </w:rPr>
            </w:pPr>
            <w:r>
              <w:rPr>
                <w:rFonts w:hint="eastAsia"/>
                <w:lang w:val="en-US" w:eastAsia="zh-CN"/>
              </w:rPr>
              <w:t>马尔发改函</w:t>
            </w:r>
            <w:r>
              <w:rPr>
                <w:rFonts w:hint="eastAsia"/>
                <w:color w:val="auto"/>
                <w:kern w:val="2"/>
                <w:sz w:val="24"/>
                <w:szCs w:val="24"/>
                <w:lang w:val="en-US" w:eastAsia="zh-CN" w:bidi="ar-SA"/>
              </w:rPr>
              <w:t>[2017]18号</w:t>
            </w:r>
          </w:p>
        </w:tc>
        <w:tc>
          <w:tcPr>
            <w:tcW w:w="870" w:type="dxa"/>
          </w:tcPr>
          <w:p>
            <w:pPr>
              <w:spacing w:line="240" w:lineRule="auto"/>
              <w:ind w:firstLine="0" w:firstLineChars="0"/>
              <w:jc w:val="center"/>
              <w:rPr>
                <w:b/>
                <w:bCs/>
              </w:rPr>
            </w:pPr>
            <w:r>
              <w:rPr>
                <w:rFonts w:hint="eastAsia"/>
                <w:b/>
                <w:bCs/>
              </w:rPr>
              <w:t>时间</w:t>
            </w:r>
          </w:p>
        </w:tc>
        <w:tc>
          <w:tcPr>
            <w:tcW w:w="2036" w:type="dxa"/>
            <w:gridSpan w:val="2"/>
          </w:tcPr>
          <w:p>
            <w:pPr>
              <w:spacing w:line="240" w:lineRule="auto"/>
              <w:ind w:left="0" w:leftChars="0" w:firstLine="480" w:firstLineChars="200"/>
              <w:rPr>
                <w:rFonts w:hint="eastAsia" w:eastAsia="宋体"/>
                <w:lang w:val="en-US" w:eastAsia="zh-CN"/>
              </w:rPr>
            </w:pPr>
            <w:r>
              <w:rPr>
                <w:rFonts w:hint="eastAsia"/>
                <w:lang w:eastAsia="zh-CN"/>
              </w:rPr>
              <w:t>201</w:t>
            </w:r>
            <w:r>
              <w:rPr>
                <w:rFonts w:hint="eastAsia"/>
                <w:lang w:val="en-US" w:eastAsia="zh-CN"/>
              </w:rPr>
              <w:t>7</w:t>
            </w:r>
            <w:r>
              <w:rPr>
                <w:rFonts w:hint="eastAsia"/>
                <w:lang w:eastAsia="zh-CN"/>
              </w:rPr>
              <w:t>年</w:t>
            </w:r>
            <w:r>
              <w:rPr>
                <w:rFonts w:hint="eastAsia"/>
                <w:lang w:val="en-US" w:eastAsia="zh-CN"/>
              </w:rPr>
              <w:t>4</w:t>
            </w:r>
            <w:r>
              <w:rPr>
                <w:rFonts w:hint="eastAsia"/>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5" w:type="dxa"/>
            <w:tcMar>
              <w:top w:w="16" w:type="dxa"/>
              <w:left w:w="16" w:type="dxa"/>
              <w:bottom w:w="0" w:type="dxa"/>
              <w:right w:w="16" w:type="dxa"/>
            </w:tcMar>
          </w:tcPr>
          <w:p>
            <w:pPr>
              <w:spacing w:line="240" w:lineRule="auto"/>
              <w:ind w:firstLine="0" w:firstLineChars="0"/>
              <w:jc w:val="center"/>
              <w:rPr>
                <w:b/>
              </w:rPr>
            </w:pPr>
            <w:r>
              <w:rPr>
                <w:rFonts w:hint="eastAsia"/>
                <w:b/>
              </w:rPr>
              <w:t>环境保护设</w:t>
            </w:r>
          </w:p>
          <w:p>
            <w:pPr>
              <w:spacing w:line="240" w:lineRule="auto"/>
              <w:ind w:firstLine="0" w:firstLineChars="0"/>
              <w:jc w:val="center"/>
              <w:rPr>
                <w:b/>
              </w:rPr>
            </w:pPr>
            <w:r>
              <w:rPr>
                <w:rFonts w:hint="eastAsia"/>
                <w:b/>
              </w:rPr>
              <w:t>施施工单位</w:t>
            </w:r>
          </w:p>
        </w:tc>
        <w:tc>
          <w:tcPr>
            <w:tcW w:w="8014" w:type="dxa"/>
            <w:gridSpan w:val="10"/>
            <w:tcMar>
              <w:top w:w="16" w:type="dxa"/>
              <w:left w:w="16" w:type="dxa"/>
              <w:bottom w:w="0" w:type="dxa"/>
              <w:right w:w="16" w:type="dxa"/>
            </w:tcMar>
            <w:vAlign w:val="center"/>
          </w:tcPr>
          <w:p>
            <w:pPr>
              <w:spacing w:line="240" w:lineRule="auto"/>
              <w:ind w:firstLine="0" w:firstLineChars="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b/>
              </w:rPr>
              <w:t>投资</w:t>
            </w:r>
            <w:r>
              <w:rPr>
                <w:rFonts w:hint="eastAsia"/>
                <w:b/>
              </w:rPr>
              <w:t>总概算</w:t>
            </w:r>
          </w:p>
          <w:p>
            <w:pPr>
              <w:spacing w:line="240" w:lineRule="auto"/>
              <w:ind w:firstLine="0" w:firstLineChars="0"/>
              <w:jc w:val="center"/>
              <w:rPr>
                <w:b/>
              </w:rPr>
            </w:pPr>
            <w:r>
              <w:rPr>
                <w:rFonts w:hint="eastAsia"/>
                <w:b/>
              </w:rPr>
              <w:t>（万元）</w:t>
            </w:r>
          </w:p>
        </w:tc>
        <w:tc>
          <w:tcPr>
            <w:tcW w:w="1103" w:type="dxa"/>
            <w:tcMar>
              <w:top w:w="16" w:type="dxa"/>
              <w:left w:w="16" w:type="dxa"/>
              <w:bottom w:w="0" w:type="dxa"/>
              <w:right w:w="16" w:type="dxa"/>
            </w:tcMar>
            <w:vAlign w:val="center"/>
          </w:tcPr>
          <w:p>
            <w:pPr>
              <w:spacing w:line="240" w:lineRule="auto"/>
              <w:ind w:firstLine="0" w:firstLineChars="0"/>
              <w:jc w:val="center"/>
              <w:rPr>
                <w:rFonts w:hint="default" w:eastAsia="宋体"/>
                <w:lang w:val="en-US" w:eastAsia="zh-CN"/>
              </w:rPr>
            </w:pPr>
            <w:r>
              <w:rPr>
                <w:rFonts w:hint="eastAsia" w:cs="Times New Roman"/>
                <w:sz w:val="24"/>
                <w:lang w:val="en-US" w:eastAsia="zh-CN"/>
              </w:rPr>
              <w:t>400</w:t>
            </w:r>
          </w:p>
        </w:tc>
        <w:tc>
          <w:tcPr>
            <w:tcW w:w="2490" w:type="dxa"/>
            <w:gridSpan w:val="3"/>
            <w:tcMar>
              <w:top w:w="16" w:type="dxa"/>
              <w:left w:w="16" w:type="dxa"/>
              <w:bottom w:w="0" w:type="dxa"/>
              <w:right w:w="16" w:type="dxa"/>
            </w:tcMar>
            <w:vAlign w:val="center"/>
          </w:tcPr>
          <w:p>
            <w:pPr>
              <w:spacing w:line="240" w:lineRule="auto"/>
              <w:ind w:firstLine="0" w:firstLineChars="0"/>
              <w:jc w:val="center"/>
              <w:rPr>
                <w:b/>
              </w:rPr>
            </w:pPr>
            <w:bookmarkStart w:id="9" w:name="_Toc464133052"/>
            <w:bookmarkStart w:id="10" w:name="_Toc464132556"/>
            <w:r>
              <w:rPr>
                <w:b/>
              </w:rPr>
              <w:t>环保投资</w:t>
            </w:r>
            <w:bookmarkEnd w:id="9"/>
            <w:bookmarkEnd w:id="10"/>
            <w:r>
              <w:rPr>
                <w:rFonts w:hint="eastAsia"/>
                <w:b/>
              </w:rPr>
              <w:t>概算（万元）</w:t>
            </w:r>
          </w:p>
        </w:tc>
        <w:tc>
          <w:tcPr>
            <w:tcW w:w="941" w:type="dxa"/>
            <w:gridSpan w:val="2"/>
            <w:tcMar>
              <w:top w:w="16" w:type="dxa"/>
              <w:left w:w="16" w:type="dxa"/>
              <w:bottom w:w="0" w:type="dxa"/>
              <w:right w:w="16" w:type="dxa"/>
            </w:tcMar>
            <w:vAlign w:val="center"/>
          </w:tcPr>
          <w:p>
            <w:pPr>
              <w:spacing w:line="240" w:lineRule="auto"/>
              <w:ind w:firstLine="0" w:firstLineChars="0"/>
              <w:jc w:val="center"/>
              <w:rPr>
                <w:rFonts w:hint="default" w:eastAsia="宋体"/>
                <w:lang w:val="en-US" w:eastAsia="zh-CN"/>
              </w:rPr>
            </w:pPr>
            <w:r>
              <w:rPr>
                <w:rFonts w:hint="eastAsia" w:cs="Times New Roman"/>
                <w:sz w:val="24"/>
                <w:lang w:val="en-US" w:eastAsia="zh-CN"/>
              </w:rPr>
              <w:t>12</w:t>
            </w:r>
          </w:p>
        </w:tc>
        <w:tc>
          <w:tcPr>
            <w:tcW w:w="1789" w:type="dxa"/>
            <w:gridSpan w:val="3"/>
            <w:tcMar>
              <w:top w:w="16" w:type="dxa"/>
              <w:left w:w="16" w:type="dxa"/>
              <w:bottom w:w="0" w:type="dxa"/>
              <w:right w:w="16" w:type="dxa"/>
            </w:tcMar>
            <w:vAlign w:val="center"/>
          </w:tcPr>
          <w:p>
            <w:pPr>
              <w:spacing w:line="240" w:lineRule="auto"/>
              <w:ind w:firstLine="0" w:firstLineChars="0"/>
              <w:jc w:val="center"/>
              <w:rPr>
                <w:b/>
              </w:rPr>
            </w:pPr>
            <w:bookmarkStart w:id="11" w:name="_Toc464132557"/>
            <w:bookmarkStart w:id="12" w:name="_Toc464133053"/>
            <w:r>
              <w:rPr>
                <w:b/>
              </w:rPr>
              <w:t>投资比例</w:t>
            </w:r>
            <w:bookmarkEnd w:id="11"/>
            <w:bookmarkEnd w:id="12"/>
          </w:p>
        </w:tc>
        <w:tc>
          <w:tcPr>
            <w:tcW w:w="1691" w:type="dxa"/>
            <w:tcMar>
              <w:top w:w="16" w:type="dxa"/>
              <w:left w:w="16" w:type="dxa"/>
              <w:bottom w:w="0" w:type="dxa"/>
              <w:right w:w="16" w:type="dxa"/>
            </w:tcMar>
            <w:vAlign w:val="center"/>
          </w:tcPr>
          <w:p>
            <w:pPr>
              <w:spacing w:line="240" w:lineRule="auto"/>
              <w:ind w:firstLine="0" w:firstLineChars="0"/>
              <w:jc w:val="center"/>
            </w:pPr>
            <w:r>
              <w:rPr>
                <w:rFonts w:hint="eastAsia" w:hAnsi="宋体"/>
                <w:color w:val="000000"/>
                <w:lang w:val="en-US" w:eastAsia="zh-CN"/>
              </w:rPr>
              <w:t>3</w:t>
            </w:r>
            <w:r>
              <w:rPr>
                <w:rFonts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rFonts w:hint="eastAsia"/>
                <w:b/>
              </w:rPr>
              <w:t>实际总</w:t>
            </w:r>
            <w:r>
              <w:rPr>
                <w:b/>
              </w:rPr>
              <w:t>投资</w:t>
            </w:r>
          </w:p>
          <w:p>
            <w:pPr>
              <w:spacing w:line="240" w:lineRule="auto"/>
              <w:ind w:firstLine="0" w:firstLineChars="0"/>
              <w:jc w:val="center"/>
              <w:rPr>
                <w:b/>
              </w:rPr>
            </w:pPr>
            <w:r>
              <w:rPr>
                <w:rFonts w:hint="eastAsia"/>
                <w:b/>
              </w:rPr>
              <w:t>（万元）</w:t>
            </w:r>
          </w:p>
        </w:tc>
        <w:tc>
          <w:tcPr>
            <w:tcW w:w="1103" w:type="dxa"/>
            <w:tcMar>
              <w:top w:w="16" w:type="dxa"/>
              <w:left w:w="16" w:type="dxa"/>
              <w:bottom w:w="0" w:type="dxa"/>
              <w:right w:w="16" w:type="dxa"/>
            </w:tcMar>
            <w:vAlign w:val="center"/>
          </w:tcPr>
          <w:p>
            <w:pPr>
              <w:spacing w:line="240" w:lineRule="auto"/>
              <w:ind w:firstLine="0" w:firstLineChars="0"/>
              <w:jc w:val="center"/>
              <w:rPr>
                <w:rFonts w:hint="default" w:eastAsia="宋体"/>
                <w:lang w:val="en-US" w:eastAsia="zh-CN"/>
              </w:rPr>
            </w:pPr>
            <w:r>
              <w:rPr>
                <w:rFonts w:hint="eastAsia" w:cs="Times New Roman"/>
                <w:sz w:val="24"/>
                <w:lang w:val="en-US" w:eastAsia="zh-CN"/>
              </w:rPr>
              <w:t>400</w:t>
            </w:r>
          </w:p>
        </w:tc>
        <w:tc>
          <w:tcPr>
            <w:tcW w:w="2490" w:type="dxa"/>
            <w:gridSpan w:val="3"/>
            <w:tcMar>
              <w:top w:w="16" w:type="dxa"/>
              <w:left w:w="16" w:type="dxa"/>
              <w:bottom w:w="0" w:type="dxa"/>
              <w:right w:w="16" w:type="dxa"/>
            </w:tcMar>
            <w:vAlign w:val="center"/>
          </w:tcPr>
          <w:p>
            <w:pPr>
              <w:spacing w:line="240" w:lineRule="auto"/>
              <w:ind w:firstLine="0" w:firstLineChars="0"/>
              <w:jc w:val="center"/>
              <w:rPr>
                <w:b/>
              </w:rPr>
            </w:pPr>
            <w:r>
              <w:rPr>
                <w:b/>
              </w:rPr>
              <w:t>环保投资</w:t>
            </w:r>
            <w:r>
              <w:rPr>
                <w:rFonts w:hint="eastAsia"/>
                <w:b/>
              </w:rPr>
              <w:t>（万元）</w:t>
            </w:r>
          </w:p>
        </w:tc>
        <w:tc>
          <w:tcPr>
            <w:tcW w:w="941" w:type="dxa"/>
            <w:gridSpan w:val="2"/>
            <w:tcMar>
              <w:top w:w="16" w:type="dxa"/>
              <w:left w:w="16" w:type="dxa"/>
              <w:bottom w:w="0" w:type="dxa"/>
              <w:right w:w="16" w:type="dxa"/>
            </w:tcMar>
            <w:vAlign w:val="center"/>
          </w:tcPr>
          <w:p>
            <w:pPr>
              <w:spacing w:line="240" w:lineRule="auto"/>
              <w:ind w:firstLine="0" w:firstLineChars="0"/>
              <w:jc w:val="center"/>
              <w:rPr>
                <w:rFonts w:hint="default" w:eastAsia="宋体"/>
                <w:lang w:val="en-US" w:eastAsia="zh-CN"/>
              </w:rPr>
            </w:pPr>
            <w:r>
              <w:rPr>
                <w:rFonts w:hint="eastAsia" w:hAnsi="宋体"/>
                <w:color w:val="000000"/>
                <w:lang w:val="en-US" w:eastAsia="zh-CN"/>
              </w:rPr>
              <w:t>12</w:t>
            </w:r>
          </w:p>
        </w:tc>
        <w:tc>
          <w:tcPr>
            <w:tcW w:w="1789" w:type="dxa"/>
            <w:gridSpan w:val="3"/>
            <w:tcMar>
              <w:top w:w="16" w:type="dxa"/>
              <w:left w:w="16" w:type="dxa"/>
              <w:bottom w:w="0" w:type="dxa"/>
              <w:right w:w="16" w:type="dxa"/>
            </w:tcMar>
            <w:vAlign w:val="center"/>
          </w:tcPr>
          <w:p>
            <w:pPr>
              <w:spacing w:line="240" w:lineRule="auto"/>
              <w:ind w:firstLine="0" w:firstLineChars="0"/>
              <w:jc w:val="center"/>
              <w:rPr>
                <w:b/>
              </w:rPr>
            </w:pPr>
            <w:r>
              <w:rPr>
                <w:b/>
              </w:rPr>
              <w:t>投资比例</w:t>
            </w:r>
          </w:p>
        </w:tc>
        <w:tc>
          <w:tcPr>
            <w:tcW w:w="1691" w:type="dxa"/>
            <w:tcMar>
              <w:top w:w="16" w:type="dxa"/>
              <w:left w:w="16" w:type="dxa"/>
              <w:bottom w:w="0" w:type="dxa"/>
              <w:right w:w="16" w:type="dxa"/>
            </w:tcMar>
            <w:vAlign w:val="center"/>
          </w:tcPr>
          <w:p>
            <w:pPr>
              <w:spacing w:line="240" w:lineRule="auto"/>
              <w:ind w:firstLine="0" w:firstLineChars="0"/>
              <w:jc w:val="center"/>
            </w:pPr>
            <w:r>
              <w:rPr>
                <w:rFonts w:hint="eastAsia" w:hAnsi="宋体"/>
                <w:color w:val="000000"/>
                <w:lang w:val="en-US" w:eastAsia="zh-CN"/>
              </w:rPr>
              <w:t>3</w:t>
            </w:r>
            <w:r>
              <w:rPr>
                <w:rFonts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spacing w:line="240" w:lineRule="auto"/>
              <w:ind w:firstLine="0" w:firstLineChars="0"/>
              <w:jc w:val="center"/>
              <w:rPr>
                <w:b/>
              </w:rPr>
            </w:pPr>
            <w:r>
              <w:rPr>
                <w:rFonts w:hint="eastAsia"/>
                <w:b/>
              </w:rPr>
              <w:t>占地面积</w:t>
            </w:r>
          </w:p>
        </w:tc>
        <w:tc>
          <w:tcPr>
            <w:tcW w:w="4534" w:type="dxa"/>
            <w:gridSpan w:val="6"/>
            <w:tcMar>
              <w:top w:w="16" w:type="dxa"/>
              <w:left w:w="16" w:type="dxa"/>
              <w:bottom w:w="0" w:type="dxa"/>
              <w:right w:w="16" w:type="dxa"/>
            </w:tcMar>
            <w:vAlign w:val="center"/>
          </w:tcPr>
          <w:p>
            <w:pPr>
              <w:spacing w:line="240" w:lineRule="auto"/>
              <w:ind w:firstLine="0" w:firstLineChars="0"/>
              <w:jc w:val="center"/>
              <w:rPr>
                <w:rFonts w:hint="default"/>
                <w:lang w:val="en-US"/>
              </w:rPr>
            </w:pPr>
            <w:r>
              <w:rPr>
                <w:rFonts w:hint="eastAsia" w:cs="Times New Roman"/>
                <w:color w:val="000000" w:themeColor="text1"/>
                <w:sz w:val="24"/>
                <w:lang w:val="en-US" w:eastAsia="zh-CN"/>
                <w14:textFill>
                  <w14:solidFill>
                    <w14:schemeClr w14:val="tx1"/>
                  </w14:solidFill>
                </w14:textFill>
              </w:rPr>
              <w:t>1190</w:t>
            </w:r>
            <w:r>
              <w:rPr>
                <w:rFonts w:hint="eastAsia" w:ascii="Times New Roman" w:hAnsi="Times New Roman" w:cs="Times New Roman"/>
                <w:color w:val="000000" w:themeColor="text1"/>
                <w:sz w:val="24"/>
                <w14:textFill>
                  <w14:solidFill>
                    <w14:schemeClr w14:val="tx1"/>
                  </w14:solidFill>
                </w14:textFill>
              </w:rPr>
              <w:t>平方米</w:t>
            </w:r>
          </w:p>
        </w:tc>
        <w:tc>
          <w:tcPr>
            <w:tcW w:w="1789" w:type="dxa"/>
            <w:gridSpan w:val="3"/>
            <w:tcMar>
              <w:top w:w="16" w:type="dxa"/>
              <w:left w:w="16" w:type="dxa"/>
              <w:bottom w:w="0" w:type="dxa"/>
              <w:right w:w="16" w:type="dxa"/>
            </w:tcMar>
            <w:vAlign w:val="center"/>
          </w:tcPr>
          <w:p>
            <w:pPr>
              <w:spacing w:line="240" w:lineRule="auto"/>
              <w:ind w:firstLine="0" w:firstLineChars="0"/>
              <w:jc w:val="center"/>
              <w:rPr>
                <w:b/>
              </w:rPr>
            </w:pPr>
            <w:r>
              <w:rPr>
                <w:rFonts w:hint="eastAsia"/>
                <w:b/>
              </w:rPr>
              <w:t>绿化面积</w:t>
            </w:r>
          </w:p>
        </w:tc>
        <w:tc>
          <w:tcPr>
            <w:tcW w:w="1691" w:type="dxa"/>
            <w:tcMar>
              <w:top w:w="16" w:type="dxa"/>
              <w:left w:w="16" w:type="dxa"/>
              <w:bottom w:w="0" w:type="dxa"/>
              <w:right w:w="16" w:type="dxa"/>
            </w:tcMar>
            <w:vAlign w:val="center"/>
          </w:tcPr>
          <w:p>
            <w:pPr>
              <w:spacing w:line="240" w:lineRule="auto"/>
              <w:ind w:firstLine="0" w:firstLineChars="0"/>
              <w:jc w:val="center"/>
              <w:rPr>
                <w:rFonts w:hint="default"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1625" w:type="dxa"/>
            <w:tcMar>
              <w:top w:w="16" w:type="dxa"/>
              <w:left w:w="16" w:type="dxa"/>
              <w:bottom w:w="0" w:type="dxa"/>
              <w:right w:w="16" w:type="dxa"/>
            </w:tcMar>
            <w:vAlign w:val="center"/>
          </w:tcPr>
          <w:p>
            <w:pPr>
              <w:spacing w:line="360" w:lineRule="exact"/>
              <w:ind w:firstLine="0" w:firstLineChars="0"/>
              <w:rPr>
                <w:b/>
              </w:rPr>
            </w:pPr>
            <w:r>
              <w:rPr>
                <w:rFonts w:hint="eastAsia"/>
                <w:b/>
                <w:szCs w:val="28"/>
              </w:rPr>
              <w:t>设计生产能力</w:t>
            </w:r>
          </w:p>
        </w:tc>
        <w:tc>
          <w:tcPr>
            <w:tcW w:w="4534" w:type="dxa"/>
            <w:gridSpan w:val="6"/>
            <w:tcMar>
              <w:top w:w="16" w:type="dxa"/>
              <w:left w:w="16" w:type="dxa"/>
              <w:bottom w:w="0" w:type="dxa"/>
              <w:right w:w="16" w:type="dxa"/>
            </w:tcMar>
            <w:vAlign w:val="center"/>
          </w:tcPr>
          <w:p>
            <w:pPr>
              <w:ind w:firstLine="0" w:firstLineChars="0"/>
              <w:jc w:val="center"/>
              <w:rPr>
                <w:rFonts w:hint="default" w:eastAsia="宋体"/>
                <w:lang w:val="en-US" w:eastAsia="zh-CN"/>
              </w:rPr>
            </w:pPr>
            <w:r>
              <w:rPr>
                <w:rFonts w:hint="eastAsia"/>
                <w:lang w:eastAsia="zh-CN"/>
              </w:rPr>
              <w:t>在现有的</w:t>
            </w:r>
            <w:r>
              <w:rPr>
                <w:rFonts w:hint="eastAsia"/>
                <w:lang w:val="en-US" w:eastAsia="zh-CN"/>
              </w:rPr>
              <w:t>1栋1层业务用房上扩建3层，扩建建筑面积约为1295.8m，同步完善环保设施及必要生活设施。床位数4张维持不变。</w:t>
            </w:r>
          </w:p>
        </w:tc>
        <w:tc>
          <w:tcPr>
            <w:tcW w:w="1789" w:type="dxa"/>
            <w:gridSpan w:val="3"/>
            <w:tcMar>
              <w:top w:w="16" w:type="dxa"/>
              <w:left w:w="16" w:type="dxa"/>
              <w:bottom w:w="0" w:type="dxa"/>
              <w:right w:w="16" w:type="dxa"/>
            </w:tcMar>
            <w:vAlign w:val="center"/>
          </w:tcPr>
          <w:p>
            <w:pPr>
              <w:ind w:firstLine="0" w:firstLineChars="0"/>
              <w:jc w:val="center"/>
              <w:rPr>
                <w:b/>
              </w:rPr>
            </w:pPr>
            <w:r>
              <w:rPr>
                <w:rFonts w:hint="eastAsia"/>
                <w:b/>
              </w:rPr>
              <w:t>工程开工日期</w:t>
            </w:r>
          </w:p>
        </w:tc>
        <w:tc>
          <w:tcPr>
            <w:tcW w:w="1691" w:type="dxa"/>
            <w:tcMar>
              <w:top w:w="16" w:type="dxa"/>
              <w:left w:w="16" w:type="dxa"/>
              <w:bottom w:w="0" w:type="dxa"/>
              <w:right w:w="16" w:type="dxa"/>
            </w:tcMar>
            <w:vAlign w:val="center"/>
          </w:tcPr>
          <w:p>
            <w:pPr>
              <w:ind w:firstLine="0" w:firstLineChars="0"/>
              <w:jc w:val="center"/>
              <w:rPr>
                <w:color w:val="auto"/>
              </w:rPr>
            </w:pPr>
            <w:r>
              <w:rPr>
                <w:rFonts w:hint="eastAsia"/>
                <w:color w:val="auto"/>
                <w:lang w:val="en-US" w:eastAsia="zh-CN"/>
              </w:rPr>
              <w:t>2018</w:t>
            </w:r>
            <w:r>
              <w:rPr>
                <w:rFonts w:hint="eastAsia"/>
                <w:color w:val="auto"/>
              </w:rPr>
              <w:t>年</w:t>
            </w:r>
            <w:r>
              <w:rPr>
                <w:rFonts w:hint="eastAsia"/>
                <w:color w:val="auto"/>
                <w:lang w:val="en-US" w:eastAsia="zh-CN"/>
              </w:rPr>
              <w:t>4</w:t>
            </w:r>
            <w:r>
              <w:rPr>
                <w:rFonts w:hint="eastAsia"/>
                <w:color w:val="auto"/>
              </w:rPr>
              <w:t xml:space="preserve">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ind w:firstLine="0" w:firstLineChars="0"/>
              <w:jc w:val="center"/>
              <w:rPr>
                <w:b/>
              </w:rPr>
            </w:pPr>
            <w:r>
              <w:rPr>
                <w:rFonts w:hint="eastAsia"/>
                <w:b/>
                <w:szCs w:val="28"/>
              </w:rPr>
              <w:t>实际生产能力</w:t>
            </w:r>
          </w:p>
        </w:tc>
        <w:tc>
          <w:tcPr>
            <w:tcW w:w="4534" w:type="dxa"/>
            <w:gridSpan w:val="6"/>
            <w:tcMar>
              <w:top w:w="16" w:type="dxa"/>
              <w:left w:w="16" w:type="dxa"/>
              <w:bottom w:w="0" w:type="dxa"/>
              <w:right w:w="16" w:type="dxa"/>
            </w:tcMar>
            <w:vAlign w:val="center"/>
          </w:tcPr>
          <w:p>
            <w:pPr>
              <w:ind w:firstLine="0" w:firstLineChars="0"/>
              <w:jc w:val="center"/>
              <w:rPr>
                <w:rFonts w:hint="eastAsia" w:eastAsia="宋体"/>
                <w:lang w:eastAsia="zh-CN"/>
              </w:rPr>
            </w:pPr>
            <w:r>
              <w:rPr>
                <w:rFonts w:hint="eastAsia"/>
                <w:lang w:eastAsia="zh-CN"/>
              </w:rPr>
              <w:t>同设计</w:t>
            </w:r>
          </w:p>
        </w:tc>
        <w:tc>
          <w:tcPr>
            <w:tcW w:w="1789" w:type="dxa"/>
            <w:gridSpan w:val="3"/>
            <w:tcMar>
              <w:top w:w="16" w:type="dxa"/>
              <w:left w:w="16" w:type="dxa"/>
              <w:bottom w:w="0" w:type="dxa"/>
              <w:right w:w="16" w:type="dxa"/>
            </w:tcMar>
            <w:vAlign w:val="center"/>
          </w:tcPr>
          <w:p>
            <w:pPr>
              <w:ind w:firstLine="0" w:firstLineChars="0"/>
              <w:jc w:val="center"/>
              <w:rPr>
                <w:b/>
              </w:rPr>
            </w:pPr>
            <w:r>
              <w:rPr>
                <w:rFonts w:hint="eastAsia"/>
                <w:b/>
              </w:rPr>
              <w:t>投入试运行时期</w:t>
            </w:r>
          </w:p>
        </w:tc>
        <w:tc>
          <w:tcPr>
            <w:tcW w:w="1691" w:type="dxa"/>
            <w:tcMar>
              <w:top w:w="16" w:type="dxa"/>
              <w:left w:w="16" w:type="dxa"/>
              <w:bottom w:w="0" w:type="dxa"/>
              <w:right w:w="16" w:type="dxa"/>
            </w:tcMar>
            <w:vAlign w:val="center"/>
          </w:tcPr>
          <w:p>
            <w:pPr>
              <w:ind w:firstLine="0" w:firstLineChars="0"/>
              <w:jc w:val="center"/>
              <w:rPr>
                <w:color w:val="auto"/>
              </w:rPr>
            </w:pPr>
            <w:r>
              <w:rPr>
                <w:rFonts w:hint="eastAsia"/>
                <w:color w:val="auto"/>
              </w:rPr>
              <w:t>201</w:t>
            </w:r>
            <w:r>
              <w:rPr>
                <w:rFonts w:hint="eastAsia"/>
                <w:color w:val="auto"/>
                <w:lang w:val="en-US" w:eastAsia="zh-CN"/>
              </w:rPr>
              <w:t>9</w:t>
            </w:r>
            <w:r>
              <w:rPr>
                <w:rFonts w:hint="eastAsia"/>
                <w:color w:val="auto"/>
              </w:rPr>
              <w:t>年</w:t>
            </w:r>
            <w:r>
              <w:rPr>
                <w:rFonts w:hint="eastAsia"/>
                <w:color w:val="auto"/>
                <w:lang w:val="en-US" w:eastAsia="zh-CN"/>
              </w:rPr>
              <w:t>4</w:t>
            </w:r>
            <w:r>
              <w:rPr>
                <w:rFonts w:hint="eastAsia"/>
                <w:color w:va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spacing w:line="240" w:lineRule="auto"/>
              <w:ind w:firstLine="0" w:firstLineChars="0"/>
              <w:rPr>
                <w:b/>
              </w:rPr>
            </w:pPr>
            <w:r>
              <w:rPr>
                <w:b/>
                <w:szCs w:val="28"/>
              </w:rPr>
              <w:t>劳动定员、工作制度</w:t>
            </w:r>
          </w:p>
        </w:tc>
        <w:tc>
          <w:tcPr>
            <w:tcW w:w="8014" w:type="dxa"/>
            <w:gridSpan w:val="10"/>
            <w:tcMar>
              <w:top w:w="16" w:type="dxa"/>
              <w:left w:w="16" w:type="dxa"/>
              <w:bottom w:w="0" w:type="dxa"/>
              <w:right w:w="16" w:type="dxa"/>
            </w:tcMar>
            <w:vAlign w:val="center"/>
          </w:tcPr>
          <w:p>
            <w:pPr>
              <w:spacing w:line="240" w:lineRule="auto"/>
              <w:ind w:left="0" w:leftChars="0" w:right="120" w:rightChars="50" w:firstLine="0" w:firstLineChars="0"/>
            </w:pPr>
            <w:r>
              <w:rPr>
                <w:rFonts w:hint="eastAsia"/>
                <w:szCs w:val="28"/>
              </w:rPr>
              <w:t>本工程营运期劳动定员</w:t>
            </w:r>
            <w:r>
              <w:rPr>
                <w:rFonts w:hint="eastAsia"/>
                <w:szCs w:val="28"/>
                <w:lang w:val="en-US" w:eastAsia="zh-CN"/>
              </w:rPr>
              <w:t>10</w:t>
            </w:r>
            <w:r>
              <w:rPr>
                <w:rFonts w:hint="eastAsia"/>
                <w:szCs w:val="28"/>
              </w:rPr>
              <w:t>人，</w:t>
            </w:r>
            <w:r>
              <w:rPr>
                <w:rFonts w:hint="eastAsia"/>
                <w:szCs w:val="28"/>
                <w:lang w:eastAsia="zh-CN"/>
              </w:rPr>
              <w:t>每天</w:t>
            </w:r>
            <w:r>
              <w:rPr>
                <w:rFonts w:hint="eastAsia"/>
                <w:szCs w:val="28"/>
                <w:lang w:val="en-US" w:eastAsia="zh-CN"/>
              </w:rPr>
              <w:t>8小时工作制，</w:t>
            </w:r>
            <w:r>
              <w:t>年运行</w:t>
            </w:r>
            <w:r>
              <w:rPr>
                <w:rFonts w:hint="eastAsia"/>
                <w:lang w:val="en-US" w:eastAsia="zh-CN"/>
              </w:rPr>
              <w:t>365</w:t>
            </w:r>
            <w:r>
              <w:t>天</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ind w:firstLine="0" w:firstLineChars="0"/>
              <w:rPr>
                <w:b/>
                <w:szCs w:val="28"/>
              </w:rPr>
            </w:pPr>
            <w:r>
              <w:rPr>
                <w:rFonts w:hint="eastAsia"/>
                <w:b/>
                <w:szCs w:val="28"/>
              </w:rPr>
              <w:t>验收监测依据</w:t>
            </w:r>
          </w:p>
        </w:tc>
        <w:tc>
          <w:tcPr>
            <w:tcW w:w="8014" w:type="dxa"/>
            <w:gridSpan w:val="1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1、《中华人民共和国环境保护法》（2015.1.1实行）；</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2、《国务院关于修改&lt;建设项目环境保护管理条例&gt;的决定》，（中华人民共和国国务院令第682号）；</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3、《关于发布&lt;建设项目竣工环境保护验收暂行办法&gt;的公告》（国环规环评[2017]4号）；</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4、《建设项目竣工环境保护验收技术规范 医疗机构》（HJ794-2016）；</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5、《医院污水处理工程技术规范》（HJ 2029-2013）</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6、《医疗废物管理条例》（2011修订）</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8、《环境噪声监测技术规范 噪声测量值修正》HJ 706-2014</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9、《医疗机构水污染物排放标准》（GB18466-2005）</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color w:val="auto"/>
                <w:sz w:val="24"/>
                <w:szCs w:val="24"/>
              </w:rPr>
            </w:pPr>
            <w:r>
              <w:rPr>
                <w:color w:val="auto"/>
                <w:sz w:val="24"/>
                <w:szCs w:val="24"/>
              </w:rPr>
              <w:t>10、《危险废物贮存污染控制标准》GB18597-2001（2013修订）；</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eastAsia" w:cs="Times New Roman"/>
                <w:sz w:val="24"/>
                <w:szCs w:val="24"/>
                <w:lang w:val="en-US" w:eastAsia="zh-CN"/>
              </w:rPr>
              <w:t>11</w:t>
            </w:r>
            <w:r>
              <w:rPr>
                <w:rFonts w:hint="eastAsia" w:cs="Times New Roman"/>
                <w:sz w:val="24"/>
                <w:szCs w:val="24"/>
                <w:lang w:eastAsia="zh-CN"/>
              </w:rPr>
              <w:t>、</w:t>
            </w:r>
            <w:r>
              <w:rPr>
                <w:rFonts w:hint="default" w:ascii="Times New Roman" w:hAnsi="Times New Roman" w:eastAsia="宋体" w:cs="Times New Roman"/>
                <w:sz w:val="24"/>
                <w:szCs w:val="24"/>
              </w:rPr>
              <w:t>《建设项目竣工环境保护验收技术指南 污染影响类》（生态环境部2018.5.15）</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Times New Roman" w:hAnsi="Times New Roman" w:eastAsia="宋体" w:cs="Times New Roman"/>
                <w:sz w:val="24"/>
                <w:szCs w:val="24"/>
              </w:rPr>
            </w:pPr>
            <w:r>
              <w:rPr>
                <w:rFonts w:hint="eastAsia" w:cs="Times New Roman"/>
                <w:sz w:val="24"/>
                <w:szCs w:val="24"/>
                <w:lang w:val="en-US" w:eastAsia="zh-CN"/>
              </w:rPr>
              <w:t>12、</w:t>
            </w:r>
            <w:r>
              <w:rPr>
                <w:rFonts w:hint="default" w:ascii="Times New Roman" w:hAnsi="Times New Roman" w:eastAsia="宋体" w:cs="Times New Roman"/>
                <w:sz w:val="24"/>
                <w:szCs w:val="24"/>
              </w:rPr>
              <w:t>《</w:t>
            </w:r>
            <w:r>
              <w:rPr>
                <w:rFonts w:hint="eastAsia" w:cs="Times New Roman"/>
                <w:sz w:val="24"/>
                <w:szCs w:val="24"/>
                <w:lang w:eastAsia="zh-CN"/>
              </w:rPr>
              <w:t>马尔康市沙尔宗卫生院业务用房扩建及附属实施建设项目</w:t>
            </w:r>
            <w:r>
              <w:rPr>
                <w:rFonts w:hint="default" w:ascii="Times New Roman" w:hAnsi="Times New Roman" w:eastAsia="宋体" w:cs="Times New Roman"/>
                <w:sz w:val="24"/>
                <w:szCs w:val="24"/>
              </w:rPr>
              <w:t>环境影响报告表》（</w:t>
            </w:r>
            <w:r>
              <w:rPr>
                <w:rFonts w:hint="eastAsia" w:cs="Times New Roman"/>
                <w:sz w:val="24"/>
                <w:szCs w:val="24"/>
                <w:lang w:eastAsia="zh-CN"/>
              </w:rPr>
              <w:t>马尔康市卫生健康局</w:t>
            </w:r>
            <w:r>
              <w:rPr>
                <w:rFonts w:hint="default" w:ascii="Times New Roman" w:hAnsi="Times New Roman" w:eastAsia="宋体" w:cs="Times New Roman"/>
                <w:sz w:val="24"/>
                <w:szCs w:val="24"/>
              </w:rPr>
              <w:t xml:space="preserve"> ，</w:t>
            </w:r>
            <w:r>
              <w:rPr>
                <w:rFonts w:hint="eastAsia"/>
                <w:lang w:eastAsia="zh-CN"/>
              </w:rPr>
              <w:t>201</w:t>
            </w:r>
            <w:r>
              <w:rPr>
                <w:rFonts w:hint="eastAsia"/>
                <w:lang w:val="en-US" w:eastAsia="zh-CN"/>
              </w:rPr>
              <w:t>7</w:t>
            </w:r>
            <w:r>
              <w:rPr>
                <w:rFonts w:hint="eastAsia"/>
                <w:lang w:eastAsia="zh-CN"/>
              </w:rPr>
              <w:t>年</w:t>
            </w:r>
            <w:r>
              <w:rPr>
                <w:rFonts w:hint="eastAsia"/>
                <w:lang w:val="en-US" w:eastAsia="zh-CN"/>
              </w:rPr>
              <w:t>10</w:t>
            </w:r>
            <w:r>
              <w:rPr>
                <w:rFonts w:hint="eastAsia"/>
                <w:lang w:eastAsia="zh-CN"/>
              </w:rPr>
              <w:t>月</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13、</w:t>
            </w:r>
            <w:r>
              <w:rPr>
                <w:rFonts w:hint="default" w:ascii="Times New Roman" w:hAnsi="Times New Roman" w:eastAsia="宋体" w:cs="Times New Roman"/>
                <w:sz w:val="24"/>
                <w:szCs w:val="24"/>
              </w:rPr>
              <w:t>《</w:t>
            </w:r>
            <w:r>
              <w:rPr>
                <w:rFonts w:hint="eastAsia" w:cs="Times New Roman"/>
                <w:sz w:val="24"/>
                <w:szCs w:val="24"/>
                <w:lang w:eastAsia="zh-CN"/>
              </w:rPr>
              <w:t>马尔康市环境保护和林业局</w:t>
            </w:r>
            <w:r>
              <w:rPr>
                <w:rFonts w:hint="default" w:ascii="Times New Roman" w:hAnsi="Times New Roman" w:eastAsia="宋体" w:cs="Times New Roman"/>
                <w:sz w:val="24"/>
                <w:szCs w:val="24"/>
              </w:rPr>
              <w:t>关于</w:t>
            </w:r>
            <w:r>
              <w:rPr>
                <w:rFonts w:hint="eastAsia" w:cs="Times New Roman"/>
                <w:sz w:val="24"/>
                <w:szCs w:val="24"/>
                <w:lang w:eastAsia="zh-CN"/>
              </w:rPr>
              <w:t>马尔康市沙尔宗卫生院业务用房扩建及附属实施建设项目</w:t>
            </w:r>
            <w:r>
              <w:rPr>
                <w:rFonts w:hint="default" w:ascii="Times New Roman" w:hAnsi="Times New Roman" w:eastAsia="宋体" w:cs="Times New Roman"/>
                <w:sz w:val="24"/>
                <w:szCs w:val="24"/>
              </w:rPr>
              <w:t>环境影响报告表的批复》（</w:t>
            </w:r>
            <w:r>
              <w:rPr>
                <w:rFonts w:hint="eastAsia"/>
                <w:color w:val="auto"/>
                <w:kern w:val="2"/>
                <w:sz w:val="24"/>
                <w:szCs w:val="24"/>
                <w:lang w:val="en-US" w:eastAsia="zh-CN" w:bidi="ar-SA"/>
              </w:rPr>
              <w:t>马尔环林发[2017]91号，</w:t>
            </w:r>
            <w:r>
              <w:rPr>
                <w:rFonts w:hint="eastAsia"/>
                <w:lang w:eastAsia="zh-CN"/>
              </w:rPr>
              <w:t>201</w:t>
            </w:r>
            <w:r>
              <w:rPr>
                <w:rFonts w:hint="eastAsia"/>
                <w:lang w:val="en-US" w:eastAsia="zh-CN"/>
              </w:rPr>
              <w:t>7</w:t>
            </w:r>
            <w:r>
              <w:rPr>
                <w:rFonts w:hint="eastAsia"/>
                <w:lang w:eastAsia="zh-CN"/>
              </w:rPr>
              <w:t>年</w:t>
            </w:r>
            <w:r>
              <w:rPr>
                <w:rFonts w:hint="eastAsia"/>
                <w:lang w:val="en-US" w:eastAsia="zh-CN"/>
              </w:rPr>
              <w:t>12</w:t>
            </w:r>
            <w:r>
              <w:rPr>
                <w:rFonts w:hint="eastAsia"/>
                <w:lang w:eastAsia="zh-CN"/>
              </w:rPr>
              <w:t>月</w:t>
            </w:r>
            <w:r>
              <w:rPr>
                <w:rFonts w:hint="default" w:ascii="Times New Roman" w:hAnsi="Times New Roman" w:eastAsia="宋体" w:cs="Times New Roman"/>
                <w:sz w:val="24"/>
                <w:szCs w:val="24"/>
              </w:rPr>
              <w:t>）</w:t>
            </w:r>
            <w:r>
              <w:rPr>
                <w:rFonts w:hint="eastAsia"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25" w:type="dxa"/>
            <w:tcMar>
              <w:top w:w="16" w:type="dxa"/>
              <w:left w:w="16" w:type="dxa"/>
              <w:bottom w:w="0" w:type="dxa"/>
              <w:right w:w="16" w:type="dxa"/>
            </w:tcMar>
            <w:vAlign w:val="center"/>
          </w:tcPr>
          <w:p>
            <w:pPr>
              <w:ind w:firstLine="0" w:firstLineChars="0"/>
              <w:rPr>
                <w:b/>
                <w:szCs w:val="28"/>
              </w:rPr>
            </w:pPr>
            <w:r>
              <w:rPr>
                <w:rFonts w:hint="eastAsia"/>
                <w:b/>
                <w:szCs w:val="28"/>
              </w:rPr>
              <w:t>验收监测标准/级别</w:t>
            </w:r>
          </w:p>
        </w:tc>
        <w:tc>
          <w:tcPr>
            <w:tcW w:w="8014" w:type="dxa"/>
            <w:gridSpan w:val="10"/>
            <w:tcMar>
              <w:top w:w="16" w:type="dxa"/>
              <w:left w:w="16" w:type="dxa"/>
              <w:bottom w:w="0" w:type="dxa"/>
              <w:right w:w="16" w:type="dxa"/>
            </w:tcMar>
            <w:vAlign w:val="center"/>
          </w:tcPr>
          <w:p>
            <w:pPr>
              <w:pStyle w:val="43"/>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b/>
                <w:bCs/>
                <w:sz w:val="24"/>
                <w:szCs w:val="24"/>
                <w:lang w:eastAsia="zh-CN"/>
              </w:rPr>
            </w:pPr>
            <w:r>
              <w:rPr>
                <w:rFonts w:hint="eastAsia" w:cs="Times New Roman"/>
                <w:b/>
                <w:bCs/>
                <w:sz w:val="24"/>
                <w:szCs w:val="24"/>
                <w:lang w:eastAsia="zh-CN"/>
              </w:rPr>
              <w:t>废水：</w:t>
            </w:r>
            <w:r>
              <w:rPr>
                <w:rFonts w:hint="eastAsia" w:ascii="t" w:hAnsi="t"/>
                <w:color w:val="000000" w:themeColor="text1"/>
                <w:spacing w:val="-4"/>
                <w:sz w:val="24"/>
                <w:szCs w:val="20"/>
                <w:lang w:eastAsia="zh-CN"/>
                <w14:textFill>
                  <w14:solidFill>
                    <w14:schemeClr w14:val="tx1"/>
                  </w14:solidFill>
                </w14:textFill>
              </w:rPr>
              <w:t>执行《医疗机构水污染物排放标准》 (GB18466-2005)</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 w:hAnsi="t"/>
                <w:color w:val="000000" w:themeColor="text1"/>
                <w:spacing w:val="-4"/>
                <w:sz w:val="24"/>
                <w:szCs w:val="20"/>
                <w:lang w:eastAsia="zh-CN"/>
                <w14:textFill>
                  <w14:solidFill>
                    <w14:schemeClr w14:val="tx1"/>
                  </w14:solidFill>
                </w14:textFill>
              </w:rPr>
            </w:pPr>
            <w:r>
              <w:rPr>
                <w:rFonts w:hint="default" w:ascii="Times New Roman" w:hAnsi="Times New Roman" w:eastAsia="宋体" w:cs="Times New Roman"/>
                <w:b/>
                <w:bCs/>
                <w:sz w:val="24"/>
                <w:szCs w:val="24"/>
              </w:rPr>
              <w:t>废气：</w:t>
            </w:r>
            <w:r>
              <w:rPr>
                <w:rFonts w:hint="default" w:ascii="t" w:hAnsi="t"/>
                <w:color w:val="000000" w:themeColor="text1"/>
                <w:spacing w:val="-4"/>
                <w:sz w:val="24"/>
                <w:szCs w:val="20"/>
                <w:lang w:eastAsia="zh-CN"/>
                <w14:textFill>
                  <w14:solidFill>
                    <w14:schemeClr w14:val="tx1"/>
                  </w14:solidFill>
                </w14:textFill>
              </w:rPr>
              <w:t>执行《大气污染物综合排放标准》 (GB16297-1996)中的二级标准。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噪声</w:t>
            </w:r>
            <w:r>
              <w:rPr>
                <w:rFonts w:hint="default" w:ascii="Times New Roman" w:hAnsi="Times New Roman" w:eastAsia="宋体" w:cs="Times New Roman"/>
                <w:sz w:val="24"/>
                <w:szCs w:val="24"/>
              </w:rPr>
              <w:t>：《工业企业厂界环境噪声排放标准》（GB12348-2008）</w:t>
            </w:r>
            <w:r>
              <w:rPr>
                <w:rFonts w:hint="eastAsia" w:cs="Times New Roman"/>
                <w:sz w:val="24"/>
                <w:szCs w:val="24"/>
                <w:lang w:val="en-US" w:eastAsia="zh-CN"/>
              </w:rPr>
              <w:t>2</w:t>
            </w:r>
            <w:r>
              <w:rPr>
                <w:rFonts w:hint="default" w:ascii="Times New Roman" w:hAnsi="Times New Roman" w:eastAsia="宋体" w:cs="Times New Roman"/>
                <w:sz w:val="24"/>
                <w:szCs w:val="24"/>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固废：</w:t>
            </w:r>
            <w:r>
              <w:rPr>
                <w:rFonts w:hint="eastAsia" w:ascii="t" w:hAnsi="t"/>
                <w:color w:val="000000" w:themeColor="text1"/>
                <w:sz w:val="24"/>
                <w14:textFill>
                  <w14:solidFill>
                    <w14:schemeClr w14:val="tx1"/>
                  </w14:solidFill>
                </w14:textFill>
              </w:rPr>
              <w:t>按照《中华人民共和国固体废物污染环境防治法》《医疗废物管理条例》、《医疗废物集中处置技术规范》及国家对医疗废物管理的其它有关规定妥善处理</w:t>
            </w:r>
            <w:r>
              <w:rPr>
                <w:rFonts w:hint="eastAsia" w:ascii="t" w:hAnsi="t"/>
                <w:color w:val="000000" w:themeColor="text1"/>
                <w:sz w:val="24"/>
                <w:lang w:eastAsia="zh-CN"/>
                <w14:textFill>
                  <w14:solidFill>
                    <w14:schemeClr w14:val="tx1"/>
                  </w14:solidFill>
                </w14:textFill>
              </w:rPr>
              <w:t>，</w:t>
            </w:r>
            <w:r>
              <w:rPr>
                <w:rFonts w:hint="eastAsia" w:ascii="t" w:hAnsi="t"/>
                <w:color w:val="000000" w:themeColor="text1"/>
                <w:sz w:val="24"/>
                <w14:textFill>
                  <w14:solidFill>
                    <w14:schemeClr w14:val="tx1"/>
                  </w14:solidFill>
                </w14:textFill>
              </w:rPr>
              <w:t>不得形成二次污染。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9639" w:type="dxa"/>
            <w:gridSpan w:val="11"/>
            <w:tcMar>
              <w:top w:w="16" w:type="dxa"/>
              <w:left w:w="16" w:type="dxa"/>
              <w:bottom w:w="0" w:type="dxa"/>
              <w:right w:w="16" w:type="dxa"/>
            </w:tcMar>
            <w:vAlign w:val="center"/>
          </w:tcPr>
          <w:p>
            <w:pPr>
              <w:pStyle w:val="6"/>
              <w:ind w:firstLine="0" w:firstLineChars="0"/>
            </w:pPr>
            <w:r>
              <w:rPr>
                <w:rFonts w:hint="eastAsia"/>
              </w:rPr>
              <w:t>1.1 项目概况及验收任务由来</w:t>
            </w:r>
          </w:p>
          <w:p>
            <w:pPr>
              <w:snapToGrid w:val="0"/>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cs="Times New Roman"/>
                <w:sz w:val="24"/>
              </w:rPr>
              <w:t>阿坝州马尔康市沙尔宗镇中心卫生院位于马尔康市沙尔宗镇</w:t>
            </w:r>
            <w:r>
              <w:rPr>
                <w:rFonts w:hint="eastAsia" w:cs="Times New Roman"/>
                <w:sz w:val="24"/>
                <w:lang w:eastAsia="zh-CN"/>
              </w:rPr>
              <w:t>，</w:t>
            </w:r>
            <w:r>
              <w:rPr>
                <w:rFonts w:hint="eastAsia" w:ascii="Times New Roman" w:hAnsi="Times New Roman" w:cs="Times New Roman"/>
                <w:sz w:val="24"/>
              </w:rPr>
              <w:t>是沙尔宗镇唯一的医疗服务机构</w:t>
            </w:r>
            <w:r>
              <w:rPr>
                <w:rFonts w:hint="eastAsia" w:cs="Times New Roman"/>
                <w:sz w:val="24"/>
                <w:lang w:eastAsia="zh-CN"/>
              </w:rPr>
              <w:t>，</w:t>
            </w:r>
            <w:r>
              <w:rPr>
                <w:rFonts w:hint="eastAsia" w:ascii="Times New Roman" w:hAnsi="Times New Roman" w:cs="Times New Roman"/>
                <w:sz w:val="24"/>
              </w:rPr>
              <w:t>主要服务于沙尔宗镇及其周边人口。卫生院</w:t>
            </w:r>
            <w:r>
              <w:rPr>
                <w:rFonts w:hint="eastAsia" w:cs="Times New Roman"/>
                <w:sz w:val="24"/>
                <w:lang w:eastAsia="zh-CN"/>
              </w:rPr>
              <w:t>原</w:t>
            </w:r>
            <w:r>
              <w:rPr>
                <w:rFonts w:hint="eastAsia" w:ascii="Times New Roman" w:hAnsi="Times New Roman" w:cs="Times New Roman"/>
                <w:sz w:val="24"/>
              </w:rPr>
              <w:t>有2栋业务用房(其中1栋1层</w:t>
            </w:r>
            <w:r>
              <w:rPr>
                <w:rFonts w:hint="eastAsia" w:cs="Times New Roman"/>
                <w:sz w:val="24"/>
                <w:lang w:eastAsia="zh-CN"/>
              </w:rPr>
              <w:t>，</w:t>
            </w:r>
            <w:r>
              <w:rPr>
                <w:rFonts w:hint="eastAsia" w:ascii="Times New Roman" w:hAnsi="Times New Roman" w:cs="Times New Roman"/>
                <w:sz w:val="24"/>
              </w:rPr>
              <w:t xml:space="preserve"> 1栋2层) </w:t>
            </w:r>
            <w:r>
              <w:rPr>
                <w:rFonts w:hint="eastAsia" w:cs="Times New Roman"/>
                <w:sz w:val="24"/>
                <w:lang w:eastAsia="zh-CN"/>
              </w:rPr>
              <w:t>，</w:t>
            </w:r>
            <w:r>
              <w:rPr>
                <w:rFonts w:hint="eastAsia" w:ascii="Times New Roman" w:hAnsi="Times New Roman" w:cs="Times New Roman"/>
                <w:sz w:val="24"/>
              </w:rPr>
              <w:t>总建筑面积约975m</w:t>
            </w:r>
            <w:r>
              <w:rPr>
                <w:rFonts w:hint="eastAsia" w:ascii="Times New Roman" w:hAnsi="Times New Roman" w:cs="Times New Roman"/>
                <w:sz w:val="24"/>
                <w:vertAlign w:val="superscript"/>
              </w:rPr>
              <w:t>2</w:t>
            </w:r>
            <w:r>
              <w:rPr>
                <w:rFonts w:hint="eastAsia" w:cs="Times New Roman"/>
                <w:sz w:val="24"/>
                <w:lang w:eastAsia="zh-CN"/>
              </w:rPr>
              <w:t>，</w:t>
            </w:r>
            <w:r>
              <w:rPr>
                <w:rFonts w:hint="eastAsia" w:ascii="Times New Roman" w:hAnsi="Times New Roman" w:cs="Times New Roman"/>
                <w:sz w:val="24"/>
              </w:rPr>
              <w:t xml:space="preserve">已取得《医疗机构执业许可证》 </w:t>
            </w:r>
            <w:r>
              <w:rPr>
                <w:rFonts w:hint="eastAsia" w:cs="Times New Roman"/>
                <w:sz w:val="24"/>
                <w:lang w:eastAsia="zh-CN"/>
              </w:rPr>
              <w:t>，</w:t>
            </w:r>
            <w:r>
              <w:rPr>
                <w:rFonts w:hint="eastAsia" w:ascii="Times New Roman" w:hAnsi="Times New Roman" w:cs="Times New Roman"/>
                <w:sz w:val="24"/>
              </w:rPr>
              <w:t>设置了预防保健科和全科医疗科</w:t>
            </w:r>
            <w:r>
              <w:rPr>
                <w:rFonts w:hint="eastAsia" w:cs="Times New Roman"/>
                <w:sz w:val="24"/>
                <w:lang w:eastAsia="zh-CN"/>
              </w:rPr>
              <w:t>，</w:t>
            </w:r>
            <w:r>
              <w:rPr>
                <w:rFonts w:hint="eastAsia" w:ascii="Times New Roman" w:hAnsi="Times New Roman" w:cs="Times New Roman"/>
                <w:sz w:val="24"/>
              </w:rPr>
              <w:t>设有病床4张</w:t>
            </w:r>
            <w:r>
              <w:rPr>
                <w:rFonts w:hint="eastAsia" w:cs="Times New Roman"/>
                <w:sz w:val="24"/>
                <w:lang w:eastAsia="zh-CN"/>
              </w:rPr>
              <w:t>，</w:t>
            </w:r>
            <w:r>
              <w:rPr>
                <w:rFonts w:hint="eastAsia" w:ascii="Times New Roman" w:hAnsi="Times New Roman" w:cs="Times New Roman"/>
                <w:sz w:val="24"/>
              </w:rPr>
              <w:t>有医护人员8人。卫生院存在业务用房紧张</w:t>
            </w:r>
            <w:r>
              <w:rPr>
                <w:rFonts w:hint="eastAsia" w:cs="Times New Roman"/>
                <w:sz w:val="24"/>
                <w:lang w:eastAsia="zh-CN"/>
              </w:rPr>
              <w:t>，</w:t>
            </w:r>
            <w:r>
              <w:rPr>
                <w:rFonts w:hint="eastAsia" w:ascii="Times New Roman" w:hAnsi="Times New Roman" w:cs="Times New Roman"/>
                <w:sz w:val="24"/>
              </w:rPr>
              <w:t>以及垃圾处置、污水处理不规范等问题</w:t>
            </w:r>
            <w:r>
              <w:rPr>
                <w:rFonts w:hint="eastAsia" w:cs="Times New Roman"/>
                <w:sz w:val="24"/>
                <w:lang w:eastAsia="zh-CN"/>
              </w:rPr>
              <w:t>，</w:t>
            </w:r>
            <w:r>
              <w:rPr>
                <w:rFonts w:hint="eastAsia" w:ascii="Times New Roman" w:hAnsi="Times New Roman" w:cs="Times New Roman"/>
                <w:sz w:val="24"/>
              </w:rPr>
              <w:t>急需改善。马尔康卫生和计划生育局</w:t>
            </w:r>
            <w:r>
              <w:rPr>
                <w:rFonts w:hint="eastAsia" w:cs="Times New Roman"/>
                <w:sz w:val="24"/>
                <w:lang w:eastAsia="zh-CN"/>
              </w:rPr>
              <w:t>投资</w:t>
            </w:r>
            <w:r>
              <w:rPr>
                <w:rFonts w:hint="eastAsia" w:cs="Times New Roman"/>
                <w:sz w:val="24"/>
                <w:lang w:val="en-US" w:eastAsia="zh-CN"/>
              </w:rPr>
              <w:t>400万元建设</w:t>
            </w:r>
            <w:r>
              <w:rPr>
                <w:rFonts w:hint="eastAsia" w:ascii="Times New Roman" w:hAnsi="Times New Roman" w:cs="Times New Roman"/>
                <w:sz w:val="24"/>
              </w:rPr>
              <w:t>“马尔康市沙尔宗镇卫生院业务用房扩建及附属设施建</w:t>
            </w:r>
            <w:r>
              <w:rPr>
                <w:rFonts w:hint="eastAsia" w:cs="Times New Roman"/>
                <w:sz w:val="24"/>
                <w:lang w:eastAsia="zh-CN"/>
              </w:rPr>
              <w:t>设</w:t>
            </w:r>
            <w:r>
              <w:rPr>
                <w:rFonts w:hint="eastAsia" w:ascii="Times New Roman" w:hAnsi="Times New Roman" w:cs="Times New Roman"/>
                <w:sz w:val="24"/>
              </w:rPr>
              <w:t>项目"</w:t>
            </w:r>
            <w:r>
              <w:rPr>
                <w:rFonts w:hint="eastAsia" w:cs="Times New Roman"/>
                <w:sz w:val="24"/>
                <w:lang w:eastAsia="zh-CN"/>
              </w:rPr>
              <w:t>。</w:t>
            </w:r>
          </w:p>
          <w:p>
            <w:pPr>
              <w:spacing w:line="360" w:lineRule="auto"/>
              <w:ind w:firstLine="480" w:firstLineChars="200"/>
              <w:jc w:val="left"/>
              <w:rPr>
                <w:rFonts w:ascii="Times New Roman" w:hAnsi="Times New Roman" w:cs="Times New Roman"/>
                <w:snapToGrid w:val="0"/>
                <w:color w:val="000000" w:themeColor="text1"/>
                <w:kern w:val="0"/>
                <w:sz w:val="24"/>
                <w14:textFill>
                  <w14:solidFill>
                    <w14:schemeClr w14:val="tx1"/>
                  </w14:solidFill>
                </w14:textFill>
              </w:rPr>
            </w:pPr>
            <w:r>
              <w:rPr>
                <w:rFonts w:hint="eastAsia" w:ascii="Times New Roman" w:hAnsi="Times New Roman"/>
                <w:color w:val="auto"/>
                <w:kern w:val="2"/>
                <w:sz w:val="24"/>
                <w:szCs w:val="24"/>
                <w:lang w:val="en-US" w:eastAsia="zh-CN" w:bidi="ar-SA"/>
              </w:rPr>
              <w:t>201</w:t>
            </w:r>
            <w:r>
              <w:rPr>
                <w:rFonts w:hint="eastAsia"/>
                <w:color w:val="auto"/>
                <w:kern w:val="2"/>
                <w:sz w:val="24"/>
                <w:szCs w:val="24"/>
                <w:lang w:val="en-US" w:eastAsia="zh-CN" w:bidi="ar-SA"/>
              </w:rPr>
              <w:t>7</w:t>
            </w:r>
            <w:r>
              <w:rPr>
                <w:rFonts w:hint="eastAsia" w:ascii="Times New Roman" w:hAnsi="Times New Roman"/>
                <w:color w:val="auto"/>
                <w:kern w:val="2"/>
                <w:sz w:val="24"/>
                <w:szCs w:val="24"/>
                <w:lang w:val="en-US" w:eastAsia="zh-CN" w:bidi="ar-SA"/>
              </w:rPr>
              <w:t>年</w:t>
            </w:r>
            <w:r>
              <w:rPr>
                <w:rFonts w:hint="eastAsia"/>
                <w:color w:val="auto"/>
                <w:kern w:val="2"/>
                <w:sz w:val="24"/>
                <w:szCs w:val="24"/>
                <w:lang w:val="en-US" w:eastAsia="zh-CN" w:bidi="ar-SA"/>
              </w:rPr>
              <w:t>6</w:t>
            </w:r>
            <w:r>
              <w:rPr>
                <w:rFonts w:hint="eastAsia" w:ascii="Times New Roman" w:hAnsi="Times New Roman"/>
                <w:color w:val="auto"/>
                <w:kern w:val="2"/>
                <w:sz w:val="24"/>
                <w:szCs w:val="24"/>
                <w:lang w:val="en-US" w:eastAsia="zh-CN" w:bidi="ar-SA"/>
              </w:rPr>
              <w:t>月</w:t>
            </w:r>
            <w:r>
              <w:rPr>
                <w:rFonts w:hint="eastAsia" w:cs="Times New Roman"/>
                <w:color w:val="000000" w:themeColor="text1"/>
                <w:sz w:val="24"/>
                <w:lang w:eastAsia="zh-CN"/>
                <w14:textFill>
                  <w14:solidFill>
                    <w14:schemeClr w14:val="tx1"/>
                  </w14:solidFill>
                </w14:textFill>
              </w:rPr>
              <w:t>马尔康市卫生健康局</w:t>
            </w:r>
            <w:r>
              <w:rPr>
                <w:rFonts w:hint="eastAsia" w:ascii="Times New Roman" w:hAnsi="Times New Roman"/>
                <w:color w:val="auto"/>
                <w:kern w:val="2"/>
                <w:sz w:val="24"/>
                <w:szCs w:val="24"/>
                <w:lang w:val="en-US" w:eastAsia="zh-CN" w:bidi="ar-SA"/>
              </w:rPr>
              <w:t>委托</w:t>
            </w:r>
            <w:r>
              <w:rPr>
                <w:rFonts w:hint="eastAsia" w:ascii="t" w:hAnsi="t"/>
                <w:sz w:val="24"/>
                <w:lang w:eastAsia="zh-CN"/>
              </w:rPr>
              <w:t>阿坝州中天环境工程咨询有限公司</w:t>
            </w:r>
            <w:r>
              <w:rPr>
                <w:rFonts w:hint="eastAsia" w:ascii="Times New Roman" w:hAnsi="Times New Roman"/>
                <w:color w:val="auto"/>
                <w:kern w:val="2"/>
                <w:sz w:val="24"/>
                <w:szCs w:val="24"/>
                <w:lang w:val="en-US" w:eastAsia="zh-CN" w:bidi="ar-SA"/>
              </w:rPr>
              <w:t>编制了《</w:t>
            </w:r>
            <w:r>
              <w:rPr>
                <w:rFonts w:hint="eastAsia"/>
                <w:color w:val="auto"/>
                <w:kern w:val="2"/>
                <w:sz w:val="24"/>
                <w:szCs w:val="24"/>
                <w:lang w:val="en-US" w:eastAsia="zh-CN" w:bidi="ar-SA"/>
              </w:rPr>
              <w:t>马尔康市沙尔宗卫生院业务用房扩建及附属实施建设项目</w:t>
            </w:r>
            <w:r>
              <w:rPr>
                <w:rFonts w:hint="eastAsia" w:ascii="Times New Roman" w:hAnsi="Times New Roman"/>
                <w:color w:val="auto"/>
                <w:kern w:val="2"/>
                <w:sz w:val="24"/>
                <w:szCs w:val="24"/>
                <w:lang w:val="en-US" w:eastAsia="zh-CN" w:bidi="ar-SA"/>
              </w:rPr>
              <w:t>环境影响报告表》，并于</w:t>
            </w:r>
            <w:r>
              <w:rPr>
                <w:rFonts w:hint="eastAsia"/>
                <w:color w:val="auto"/>
                <w:kern w:val="2"/>
                <w:sz w:val="24"/>
                <w:szCs w:val="24"/>
                <w:lang w:val="en-US" w:eastAsia="zh-CN" w:bidi="ar-SA"/>
              </w:rPr>
              <w:t>2017年12月28日</w:t>
            </w:r>
            <w:r>
              <w:rPr>
                <w:rFonts w:hint="eastAsia" w:ascii="Times New Roman" w:hAnsi="Times New Roman"/>
                <w:color w:val="auto"/>
                <w:kern w:val="2"/>
                <w:sz w:val="24"/>
                <w:szCs w:val="24"/>
                <w:lang w:val="en-US" w:eastAsia="zh-CN" w:bidi="ar-SA"/>
              </w:rPr>
              <w:t>取得了</w:t>
            </w:r>
            <w:r>
              <w:rPr>
                <w:rFonts w:hint="eastAsia"/>
                <w:color w:val="auto"/>
                <w:kern w:val="2"/>
                <w:sz w:val="24"/>
                <w:szCs w:val="24"/>
                <w:lang w:val="en-US" w:eastAsia="zh-CN" w:bidi="ar-SA"/>
              </w:rPr>
              <w:t>马尔康市环境保护和林业局</w:t>
            </w:r>
            <w:r>
              <w:rPr>
                <w:rFonts w:hint="eastAsia" w:ascii="Times New Roman" w:hAnsi="Times New Roman"/>
                <w:color w:val="auto"/>
                <w:kern w:val="2"/>
                <w:sz w:val="24"/>
                <w:szCs w:val="24"/>
                <w:lang w:val="en-US" w:eastAsia="zh-CN" w:bidi="ar-SA"/>
              </w:rPr>
              <w:t>的环评批复</w:t>
            </w:r>
            <w:r>
              <w:rPr>
                <w:rFonts w:hint="eastAsia"/>
                <w:color w:val="auto"/>
                <w:kern w:val="2"/>
                <w:sz w:val="24"/>
                <w:szCs w:val="24"/>
                <w:lang w:val="en-US" w:eastAsia="zh-CN" w:bidi="ar-SA"/>
              </w:rPr>
              <w:t>[马尔环林发[2017]91号]</w:t>
            </w:r>
            <w:r>
              <w:rPr>
                <w:rFonts w:hint="eastAsia" w:ascii="Times New Roman" w:hAnsi="Times New Roman"/>
                <w:color w:val="auto"/>
                <w:kern w:val="2"/>
                <w:sz w:val="24"/>
                <w:szCs w:val="24"/>
                <w:lang w:val="en-US" w:eastAsia="zh-CN" w:bidi="ar-SA"/>
              </w:rPr>
              <w:t>。建设内容包括：</w:t>
            </w:r>
            <w:r>
              <w:rPr>
                <w:rFonts w:hint="eastAsia" w:ascii="Times New Roman" w:hAnsi="Times New Roman" w:cs="Times New Roman"/>
                <w:snapToGrid w:val="0"/>
                <w:color w:val="000000" w:themeColor="text1"/>
                <w:kern w:val="0"/>
                <w:sz w:val="24"/>
                <w14:textFill>
                  <w14:solidFill>
                    <w14:schemeClr w14:val="tx1"/>
                  </w14:solidFill>
                </w14:textFill>
              </w:rPr>
              <w:t>本项目主要建设内容包括</w:t>
            </w:r>
            <w:r>
              <w:rPr>
                <w:rFonts w:hint="eastAsia" w:cs="Times New Roman"/>
                <w:snapToGrid w:val="0"/>
                <w:color w:val="000000" w:themeColor="text1"/>
                <w:kern w:val="0"/>
                <w:sz w:val="24"/>
                <w:lang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在现有的1栋1层的业务用房上扩建3层</w:t>
            </w:r>
            <w:r>
              <w:rPr>
                <w:rFonts w:hint="eastAsia" w:cs="Times New Roman"/>
                <w:snapToGrid w:val="0"/>
                <w:color w:val="000000" w:themeColor="text1"/>
                <w:kern w:val="0"/>
                <w:sz w:val="24"/>
                <w:lang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扩建筑面积约1295.8m</w:t>
            </w:r>
            <w:r>
              <w:rPr>
                <w:rFonts w:hint="eastAsia" w:ascii="Times New Roman" w:hAnsi="Times New Roman" w:cs="Times New Roman"/>
                <w:snapToGrid w:val="0"/>
                <w:color w:val="000000" w:themeColor="text1"/>
                <w:kern w:val="0"/>
                <w:sz w:val="24"/>
                <w:vertAlign w:val="superscript"/>
                <w14:textFill>
                  <w14:solidFill>
                    <w14:schemeClr w14:val="tx1"/>
                  </w14:solidFill>
                </w14:textFill>
              </w:rPr>
              <w:t>2</w:t>
            </w:r>
            <w:r>
              <w:rPr>
                <w:rFonts w:hint="eastAsia" w:cs="Times New Roman"/>
                <w:snapToGrid w:val="0"/>
                <w:color w:val="000000" w:themeColor="text1"/>
                <w:kern w:val="0"/>
                <w:sz w:val="24"/>
                <w:vertAlign w:val="baseline"/>
                <w:lang w:val="en-US"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同步完善环保设施及必要生活设施</w:t>
            </w:r>
            <w:r>
              <w:rPr>
                <w:rFonts w:hint="eastAsia" w:cs="Times New Roman"/>
                <w:snapToGrid w:val="0"/>
                <w:color w:val="000000" w:themeColor="text1"/>
                <w:kern w:val="0"/>
                <w:sz w:val="24"/>
                <w:lang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项目总投资400万元。项目建成后</w:t>
            </w:r>
            <w:r>
              <w:rPr>
                <w:rFonts w:hint="eastAsia" w:cs="Times New Roman"/>
                <w:snapToGrid w:val="0"/>
                <w:color w:val="000000" w:themeColor="text1"/>
                <w:kern w:val="0"/>
                <w:sz w:val="24"/>
                <w:lang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卫生院设置预防保健科和全科医疗科、床位4张、医护人员10人</w:t>
            </w:r>
            <w:r>
              <w:rPr>
                <w:rFonts w:hint="eastAsia" w:cs="Times New Roman"/>
                <w:snapToGrid w:val="0"/>
                <w:color w:val="000000" w:themeColor="text1"/>
                <w:kern w:val="0"/>
                <w:sz w:val="24"/>
                <w:lang w:eastAsia="zh-CN"/>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不设传染病房、不收治传染病人。</w:t>
            </w:r>
          </w:p>
          <w:p>
            <w:pPr>
              <w:ind w:firstLine="480"/>
            </w:pPr>
            <w:r>
              <w:rPr>
                <w:rFonts w:hint="eastAsia"/>
              </w:rPr>
              <w:t>目前该项目已建设完成，环保设施运行正常，具备验收监测条件。</w:t>
            </w:r>
          </w:p>
          <w:p>
            <w:pPr>
              <w:ind w:firstLine="480"/>
            </w:pPr>
            <w:r>
              <w:rPr>
                <w:rFonts w:hint="eastAsia"/>
                <w:lang w:val="en-US" w:eastAsia="zh-CN"/>
              </w:rPr>
              <w:t>四川省新尚昇环保咨询有限公司</w:t>
            </w:r>
            <w:r>
              <w:rPr>
                <w:rFonts w:hint="eastAsia"/>
              </w:rPr>
              <w:t>受</w:t>
            </w:r>
            <w:r>
              <w:rPr>
                <w:rFonts w:hint="eastAsia"/>
                <w:lang w:eastAsia="zh-CN"/>
              </w:rPr>
              <w:t>马尔康市卫生健康局</w:t>
            </w:r>
            <w:r>
              <w:rPr>
                <w:rFonts w:hint="eastAsia"/>
              </w:rPr>
              <w:t>委托，对</w:t>
            </w:r>
            <w:r>
              <w:rPr>
                <w:rFonts w:hint="eastAsia"/>
                <w:lang w:eastAsia="zh-CN"/>
              </w:rPr>
              <w:t>马尔康市沙尔宗卫生院业务用房扩建及附属实施建设项目</w:t>
            </w:r>
            <w:r>
              <w:rPr>
                <w:rFonts w:hint="eastAsia"/>
              </w:rPr>
              <w:t>进行竣工环境保护验收监测。根据国家环保总局对建设项目环境保护设施竣工验收监测管理的规定和要求，20</w:t>
            </w:r>
            <w:r>
              <w:rPr>
                <w:rFonts w:hint="eastAsia"/>
                <w:lang w:val="en-US" w:eastAsia="zh-CN"/>
              </w:rPr>
              <w:t>20</w:t>
            </w:r>
            <w:r>
              <w:rPr>
                <w:rFonts w:hint="eastAsia"/>
              </w:rPr>
              <w:t>年</w:t>
            </w:r>
            <w:r>
              <w:rPr>
                <w:rFonts w:hint="eastAsia"/>
                <w:lang w:val="en-US" w:eastAsia="zh-CN"/>
              </w:rPr>
              <w:t>4</w:t>
            </w:r>
            <w:r>
              <w:rPr>
                <w:rFonts w:hint="eastAsia"/>
              </w:rPr>
              <w:t>月我公司验收监测人员对本项目进行现场踏勘及资料收集，编制了验收监测方案。以验收监测方案为依据，监测公司于2020年5月15日—2020年5月</w:t>
            </w:r>
            <w:r>
              <w:rPr>
                <w:rFonts w:hint="eastAsia"/>
                <w:lang w:val="en-US" w:eastAsia="zh-CN"/>
              </w:rPr>
              <w:t>16</w:t>
            </w:r>
            <w:r>
              <w:rPr>
                <w:rFonts w:hint="eastAsia"/>
                <w:highlight w:val="none"/>
              </w:rPr>
              <w:t>对现场进</w:t>
            </w:r>
            <w:r>
              <w:rPr>
                <w:rFonts w:hint="eastAsia"/>
              </w:rPr>
              <w:t>行了验收监测，在此基础上编制了本项目验收监测报告。</w:t>
            </w:r>
          </w:p>
          <w:p>
            <w:pPr>
              <w:pStyle w:val="6"/>
              <w:ind w:firstLine="0" w:firstLineChars="0"/>
            </w:pPr>
            <w:r>
              <w:rPr>
                <w:rFonts w:hint="eastAsia"/>
              </w:rPr>
              <w:t>1.2 本次验收监测范围</w:t>
            </w:r>
          </w:p>
          <w:p>
            <w:pPr>
              <w:ind w:firstLine="480"/>
            </w:pPr>
            <w:r>
              <w:rPr>
                <w:rFonts w:hint="eastAsia"/>
                <w:lang w:eastAsia="zh-CN"/>
              </w:rPr>
              <w:t>马尔康市沙尔宗卫生院业务用房扩建及附属实施建设项目</w:t>
            </w:r>
            <w:r>
              <w:rPr>
                <w:rFonts w:hint="eastAsia"/>
              </w:rPr>
              <w:t>的主体工程、辅助工程、公用工程、环保工程及环境影响评价和批复规定的各项环境保护措施。</w:t>
            </w:r>
          </w:p>
          <w:p>
            <w:pPr>
              <w:pStyle w:val="6"/>
              <w:ind w:firstLine="0" w:firstLineChars="0"/>
            </w:pPr>
            <w:r>
              <w:rPr>
                <w:rFonts w:hint="eastAsia"/>
              </w:rPr>
              <w:t>1.3本次验收监测主要内容</w:t>
            </w:r>
          </w:p>
          <w:p>
            <w:pPr>
              <w:numPr>
                <w:ilvl w:val="0"/>
                <w:numId w:val="0"/>
              </w:numPr>
              <w:ind w:firstLine="480" w:firstLineChars="200"/>
            </w:pPr>
            <w:r>
              <w:rPr>
                <w:rFonts w:hint="eastAsia"/>
              </w:rPr>
              <w:t>1、无组织废气排放监测；</w:t>
            </w:r>
          </w:p>
          <w:p>
            <w:pPr>
              <w:numPr>
                <w:ilvl w:val="0"/>
                <w:numId w:val="1"/>
              </w:numPr>
              <w:ind w:firstLine="480"/>
            </w:pPr>
            <w:r>
              <w:rPr>
                <w:rFonts w:hint="eastAsia"/>
              </w:rPr>
              <w:t>废水处理达标排放情况检查；</w:t>
            </w:r>
          </w:p>
          <w:p>
            <w:pPr>
              <w:keepNext w:val="0"/>
              <w:keepLines w:val="0"/>
              <w:pageBreakBefore w:val="0"/>
              <w:widowControl w:val="0"/>
              <w:numPr>
                <w:ilvl w:val="0"/>
                <w:numId w:val="1"/>
              </w:numPr>
              <w:kinsoku/>
              <w:wordWrap/>
              <w:overflowPunct/>
              <w:topLinePunct w:val="0"/>
              <w:autoSpaceDE/>
              <w:autoSpaceDN/>
              <w:bidi w:val="0"/>
              <w:adjustRightInd/>
              <w:snapToGrid/>
              <w:ind w:firstLine="480"/>
              <w:textAlignment w:val="auto"/>
              <w:outlineLvl w:val="9"/>
            </w:pPr>
            <w:r>
              <w:rPr>
                <w:rFonts w:hint="eastAsia"/>
              </w:rPr>
              <w:t>厂界环境噪声排放情况；</w:t>
            </w:r>
          </w:p>
          <w:p>
            <w:pPr>
              <w:keepNext w:val="0"/>
              <w:keepLines w:val="0"/>
              <w:pageBreakBefore w:val="0"/>
              <w:widowControl w:val="0"/>
              <w:numPr>
                <w:ilvl w:val="0"/>
                <w:numId w:val="1"/>
              </w:numPr>
              <w:kinsoku/>
              <w:wordWrap/>
              <w:overflowPunct/>
              <w:topLinePunct w:val="0"/>
              <w:autoSpaceDE/>
              <w:autoSpaceDN/>
              <w:bidi w:val="0"/>
              <w:adjustRightInd/>
              <w:snapToGrid/>
              <w:ind w:firstLine="480"/>
              <w:textAlignment w:val="auto"/>
              <w:outlineLvl w:val="9"/>
            </w:pPr>
            <w:r>
              <w:rPr>
                <w:rFonts w:hint="eastAsia"/>
              </w:rPr>
              <w:t>固体废弃物处置情况检查；</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outlineLvl w:val="9"/>
              <w:rPr>
                <w:rFonts w:hint="eastAsia"/>
              </w:rPr>
            </w:pPr>
            <w:r>
              <w:rPr>
                <w:rFonts w:hint="eastAsia"/>
              </w:rPr>
              <w:t>环境管理检查。</w:t>
            </w:r>
          </w:p>
          <w:p>
            <w:pPr>
              <w:pStyle w:val="2"/>
              <w:widowControl w:val="0"/>
              <w:numPr>
                <w:ilvl w:val="0"/>
                <w:numId w:val="0"/>
              </w:numPr>
              <w:spacing w:after="120" w:line="480" w:lineRule="auto"/>
              <w:jc w:val="both"/>
            </w:pPr>
          </w:p>
          <w:p>
            <w:pPr>
              <w:pStyle w:val="3"/>
            </w:pPr>
          </w:p>
          <w:p>
            <w:pPr>
              <w:pStyle w:val="4"/>
            </w:pPr>
          </w:p>
          <w:p>
            <w:pPr>
              <w:pStyle w:val="4"/>
            </w:pPr>
          </w:p>
          <w:p>
            <w:pPr>
              <w:pStyle w:val="4"/>
            </w:pPr>
          </w:p>
          <w:p>
            <w:pPr>
              <w:pStyle w:val="4"/>
            </w:pPr>
          </w:p>
          <w:p>
            <w:pPr>
              <w:pStyle w:val="4"/>
            </w:pPr>
          </w:p>
          <w:p>
            <w:pPr>
              <w:pStyle w:val="4"/>
            </w:pPr>
          </w:p>
          <w:p>
            <w:pPr>
              <w:pStyle w:val="4"/>
            </w:pPr>
          </w:p>
          <w:p>
            <w:pPr>
              <w:ind w:firstLine="0" w:firstLineChars="0"/>
            </w:pPr>
          </w:p>
          <w:p>
            <w:pPr>
              <w:ind w:firstLine="0" w:firstLineChars="0"/>
            </w:pPr>
          </w:p>
          <w:p>
            <w:pPr>
              <w:ind w:firstLine="0" w:firstLineChars="0"/>
            </w:pPr>
          </w:p>
        </w:tc>
      </w:tr>
    </w:tbl>
    <w:p>
      <w:pPr>
        <w:ind w:firstLine="480"/>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5"/>
      </w:pPr>
      <w:bookmarkStart w:id="13" w:name="_Toc469488042"/>
      <w:r>
        <w:t>表二</w:t>
      </w:r>
      <w:r>
        <w:rPr>
          <w:rFonts w:hint="eastAsia"/>
        </w:rPr>
        <w:t>、</w:t>
      </w:r>
      <w:r>
        <w:t xml:space="preserve"> </w:t>
      </w:r>
      <w:bookmarkEnd w:id="13"/>
      <w:r>
        <w:rPr>
          <w:rFonts w:hint="eastAsia"/>
        </w:rPr>
        <w:t>建设项目概况</w:t>
      </w:r>
    </w:p>
    <w:tbl>
      <w:tblPr>
        <w:tblStyle w:val="3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9" w:type="dxa"/>
            <w:vAlign w:val="center"/>
          </w:tcPr>
          <w:p>
            <w:pPr>
              <w:pStyle w:val="6"/>
              <w:ind w:firstLine="482" w:firstLineChars="200"/>
            </w:pPr>
            <w:r>
              <w:rPr>
                <w:rFonts w:hint="eastAsia"/>
              </w:rPr>
              <w:t>2.1 项目地理位置及外环境关系</w:t>
            </w:r>
          </w:p>
          <w:p>
            <w:pPr>
              <w:ind w:firstLine="480"/>
            </w:pPr>
            <w:r>
              <w:rPr>
                <w:rFonts w:hint="eastAsia" w:ascii="Times New Roman" w:hAnsi="Times New Roman" w:cs="Times New Roman"/>
                <w:sz w:val="24"/>
              </w:rPr>
              <w:t>本项目位于马尔康市沙尔宗镇</w:t>
            </w:r>
            <w:r>
              <w:rPr>
                <w:rFonts w:hint="eastAsia" w:cs="Times New Roman"/>
                <w:sz w:val="24"/>
                <w:lang w:eastAsia="zh-CN"/>
              </w:rPr>
              <w:t>，</w:t>
            </w:r>
            <w:r>
              <w:rPr>
                <w:rFonts w:hint="eastAsia" w:ascii="Times New Roman" w:hAnsi="Times New Roman" w:cs="Times New Roman"/>
                <w:sz w:val="24"/>
              </w:rPr>
              <w:t>现有沙尔宗镇中心卫生院内</w:t>
            </w:r>
            <w:r>
              <w:rPr>
                <w:rFonts w:hint="eastAsia" w:cs="Times New Roman"/>
                <w:sz w:val="24"/>
                <w:lang w:eastAsia="zh-CN"/>
              </w:rPr>
              <w:t>，</w:t>
            </w:r>
            <w:r>
              <w:rPr>
                <w:rFonts w:hint="eastAsia" w:ascii="Times New Roman" w:hAnsi="Times New Roman" w:cs="Times New Roman"/>
                <w:sz w:val="24"/>
              </w:rPr>
              <w:t>根据现场</w:t>
            </w:r>
            <w:r>
              <w:rPr>
                <w:rFonts w:hint="eastAsia" w:cs="Times New Roman"/>
                <w:sz w:val="24"/>
                <w:lang w:eastAsia="zh-CN"/>
              </w:rPr>
              <w:t>踏勘，</w:t>
            </w:r>
            <w:r>
              <w:rPr>
                <w:rFonts w:hint="eastAsia" w:ascii="Times New Roman" w:hAnsi="Times New Roman" w:cs="Times New Roman"/>
                <w:sz w:val="24"/>
              </w:rPr>
              <w:t>外环境关系</w:t>
            </w:r>
            <w:r>
              <w:rPr>
                <w:rFonts w:hint="eastAsia" w:cs="Times New Roman"/>
                <w:sz w:val="24"/>
                <w:lang w:eastAsia="zh-CN"/>
              </w:rPr>
              <w:t>见表</w:t>
            </w:r>
            <w:r>
              <w:rPr>
                <w:rFonts w:hint="eastAsia" w:cs="Times New Roman"/>
                <w:sz w:val="24"/>
                <w:lang w:val="en-US" w:eastAsia="zh-CN"/>
              </w:rPr>
              <w:t>2-1</w:t>
            </w:r>
            <w:r>
              <w:rPr>
                <w:rFonts w:hint="eastAsia" w:ascii="宋体" w:hAnsi="宋体"/>
                <w:bCs/>
                <w:sz w:val="24"/>
              </w:rPr>
              <w:t>。</w:t>
            </w:r>
            <w:r>
              <w:rPr>
                <w:rFonts w:hint="eastAsia"/>
              </w:rPr>
              <w:t>项目地理位置见附图1，项目外环境关系图见图3。</w:t>
            </w:r>
          </w:p>
          <w:p>
            <w:pPr>
              <w:spacing w:line="240" w:lineRule="auto"/>
              <w:ind w:firstLine="482" w:firstLineChars="200"/>
              <w:jc w:val="center"/>
              <w:rPr>
                <w:rFonts w:hint="eastAsia" w:cs="Times New Roman"/>
                <w:b/>
                <w:bCs/>
                <w:sz w:val="24"/>
                <w:lang w:val="en-US" w:eastAsia="zh-CN"/>
              </w:rPr>
            </w:pPr>
            <w:r>
              <w:rPr>
                <w:rFonts w:hint="eastAsia" w:cs="Times New Roman"/>
                <w:b/>
                <w:bCs/>
                <w:sz w:val="24"/>
                <w:lang w:eastAsia="zh-CN"/>
              </w:rPr>
              <w:t>表</w:t>
            </w:r>
            <w:r>
              <w:rPr>
                <w:rFonts w:hint="eastAsia" w:cs="Times New Roman"/>
                <w:b/>
                <w:bCs/>
                <w:sz w:val="24"/>
                <w:lang w:val="en-US" w:eastAsia="zh-CN"/>
              </w:rPr>
              <w:t>2-1项目外环境关系</w:t>
            </w:r>
          </w:p>
          <w:tbl>
            <w:tblPr>
              <w:tblStyle w:val="35"/>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9"/>
              <w:gridCol w:w="2169"/>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b/>
                      <w:bCs/>
                      <w:sz w:val="21"/>
                      <w:szCs w:val="21"/>
                      <w:vertAlign w:val="baseline"/>
                      <w:lang w:eastAsia="zh-CN"/>
                    </w:rPr>
                  </w:pPr>
                  <w:r>
                    <w:rPr>
                      <w:rFonts w:hint="eastAsia"/>
                      <w:b/>
                      <w:bCs/>
                      <w:sz w:val="21"/>
                      <w:szCs w:val="21"/>
                      <w:vertAlign w:val="baseline"/>
                      <w:lang w:eastAsia="zh-CN"/>
                    </w:rPr>
                    <w:t>名称</w:t>
                  </w:r>
                </w:p>
              </w:tc>
              <w:tc>
                <w:tcPr>
                  <w:tcW w:w="2356" w:type="dxa"/>
                </w:tcPr>
                <w:p>
                  <w:pPr>
                    <w:pStyle w:val="42"/>
                    <w:jc w:val="center"/>
                    <w:rPr>
                      <w:rFonts w:hint="eastAsia" w:eastAsia="宋体"/>
                      <w:b/>
                      <w:bCs/>
                      <w:sz w:val="21"/>
                      <w:szCs w:val="21"/>
                      <w:vertAlign w:val="baseline"/>
                      <w:lang w:eastAsia="zh-CN"/>
                    </w:rPr>
                  </w:pPr>
                  <w:r>
                    <w:rPr>
                      <w:rFonts w:hint="eastAsia"/>
                      <w:b/>
                      <w:bCs/>
                      <w:sz w:val="21"/>
                      <w:szCs w:val="21"/>
                      <w:vertAlign w:val="baseline"/>
                      <w:lang w:eastAsia="zh-CN"/>
                    </w:rPr>
                    <w:t>位置</w:t>
                  </w:r>
                </w:p>
              </w:tc>
              <w:tc>
                <w:tcPr>
                  <w:tcW w:w="2356" w:type="dxa"/>
                </w:tcPr>
                <w:p>
                  <w:pPr>
                    <w:pStyle w:val="42"/>
                    <w:jc w:val="center"/>
                    <w:rPr>
                      <w:rFonts w:hint="eastAsia" w:eastAsia="宋体"/>
                      <w:b/>
                      <w:bCs/>
                      <w:sz w:val="21"/>
                      <w:szCs w:val="21"/>
                      <w:vertAlign w:val="baseline"/>
                      <w:lang w:eastAsia="zh-CN"/>
                    </w:rPr>
                  </w:pPr>
                  <w:r>
                    <w:rPr>
                      <w:rFonts w:hint="eastAsia"/>
                      <w:b/>
                      <w:bCs/>
                      <w:sz w:val="21"/>
                      <w:szCs w:val="21"/>
                      <w:vertAlign w:val="baseline"/>
                      <w:lang w:eastAsia="zh-CN"/>
                    </w:rPr>
                    <w:t>距离</w:t>
                  </w:r>
                </w:p>
              </w:tc>
              <w:tc>
                <w:tcPr>
                  <w:tcW w:w="2356" w:type="dxa"/>
                </w:tcPr>
                <w:p>
                  <w:pPr>
                    <w:pStyle w:val="42"/>
                    <w:jc w:val="center"/>
                    <w:rPr>
                      <w:rFonts w:hint="eastAsia" w:eastAsia="宋体"/>
                      <w:b/>
                      <w:bCs/>
                      <w:sz w:val="21"/>
                      <w:szCs w:val="21"/>
                      <w:vertAlign w:val="baseline"/>
                      <w:lang w:eastAsia="zh-CN"/>
                    </w:rPr>
                  </w:pPr>
                  <w:r>
                    <w:rPr>
                      <w:rFonts w:hint="eastAsia"/>
                      <w:b/>
                      <w:bCs/>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种植地</w:t>
                  </w:r>
                </w:p>
              </w:tc>
              <w:tc>
                <w:tcPr>
                  <w:tcW w:w="2356" w:type="dxa"/>
                  <w:vMerge w:val="restart"/>
                </w:tcPr>
                <w:p>
                  <w:pPr>
                    <w:pStyle w:val="42"/>
                    <w:jc w:val="center"/>
                    <w:rPr>
                      <w:rFonts w:hint="eastAsia" w:eastAsia="宋体"/>
                      <w:sz w:val="21"/>
                      <w:szCs w:val="21"/>
                      <w:vertAlign w:val="baseline"/>
                      <w:lang w:eastAsia="zh-CN"/>
                    </w:rPr>
                  </w:pPr>
                  <w:r>
                    <w:rPr>
                      <w:rFonts w:hint="eastAsia"/>
                      <w:sz w:val="21"/>
                      <w:szCs w:val="21"/>
                      <w:vertAlign w:val="baseline"/>
                      <w:lang w:eastAsia="zh-CN"/>
                    </w:rPr>
                    <w:t>东面</w:t>
                  </w:r>
                </w:p>
              </w:tc>
              <w:tc>
                <w:tcPr>
                  <w:tcW w:w="2356" w:type="dxa"/>
                </w:tcPr>
                <w:p>
                  <w:pPr>
                    <w:pStyle w:val="4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相邻</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种植地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城镇居民</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65-170m</w:t>
                  </w:r>
                </w:p>
              </w:tc>
              <w:tc>
                <w:tcPr>
                  <w:tcW w:w="2356" w:type="dxa"/>
                </w:tcPr>
                <w:p>
                  <w:pPr>
                    <w:pStyle w:val="42"/>
                    <w:jc w:val="center"/>
                    <w:rPr>
                      <w:rFonts w:hint="default" w:eastAsia="宋体"/>
                      <w:sz w:val="21"/>
                      <w:szCs w:val="21"/>
                      <w:vertAlign w:val="baseline"/>
                      <w:lang w:val="en-US" w:eastAsia="zh-CN"/>
                    </w:rPr>
                  </w:pPr>
                  <w:r>
                    <w:rPr>
                      <w:rFonts w:hint="eastAsia"/>
                      <w:sz w:val="21"/>
                      <w:szCs w:val="21"/>
                      <w:vertAlign w:val="baseline"/>
                      <w:lang w:eastAsia="zh-CN"/>
                    </w:rPr>
                    <w:t>约</w:t>
                  </w:r>
                  <w:r>
                    <w:rPr>
                      <w:rFonts w:hint="eastAsia"/>
                      <w:sz w:val="21"/>
                      <w:szCs w:val="21"/>
                      <w:vertAlign w:val="baseline"/>
                      <w:lang w:val="en-US" w:eastAsia="zh-CN"/>
                    </w:rPr>
                    <w:t>10户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居民小区</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190m</w:t>
                  </w:r>
                </w:p>
              </w:tc>
              <w:tc>
                <w:tcPr>
                  <w:tcW w:w="2356" w:type="dxa"/>
                </w:tcPr>
                <w:p>
                  <w:pPr>
                    <w:pStyle w:val="42"/>
                    <w:jc w:val="center"/>
                    <w:rPr>
                      <w:rFonts w:hint="default" w:eastAsia="宋体"/>
                      <w:sz w:val="21"/>
                      <w:szCs w:val="21"/>
                      <w:vertAlign w:val="baseline"/>
                      <w:lang w:val="en-US" w:eastAsia="zh-CN"/>
                    </w:rPr>
                  </w:pPr>
                  <w:r>
                    <w:rPr>
                      <w:rFonts w:hint="eastAsia"/>
                      <w:sz w:val="21"/>
                      <w:szCs w:val="21"/>
                      <w:vertAlign w:val="baseline"/>
                      <w:lang w:eastAsia="zh-CN"/>
                    </w:rPr>
                    <w:t>约</w:t>
                  </w:r>
                  <w:r>
                    <w:rPr>
                      <w:rFonts w:hint="eastAsia"/>
                      <w:sz w:val="21"/>
                      <w:szCs w:val="21"/>
                      <w:vertAlign w:val="baseline"/>
                      <w:lang w:val="en-US" w:eastAsia="zh-CN"/>
                    </w:rPr>
                    <w:t>150人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种植地</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南面</w:t>
                  </w:r>
                </w:p>
              </w:tc>
              <w:tc>
                <w:tcPr>
                  <w:tcW w:w="2356" w:type="dxa"/>
                </w:tcPr>
                <w:p>
                  <w:pPr>
                    <w:pStyle w:val="4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相邻</w:t>
                  </w:r>
                </w:p>
              </w:tc>
              <w:tc>
                <w:tcPr>
                  <w:tcW w:w="2356" w:type="dxa"/>
                </w:tcPr>
                <w:p>
                  <w:pPr>
                    <w:pStyle w:val="42"/>
                    <w:jc w:val="center"/>
                    <w:rPr>
                      <w:sz w:val="21"/>
                      <w:szCs w:val="21"/>
                      <w:vertAlign w:val="baseline"/>
                    </w:rPr>
                  </w:pPr>
                  <w:r>
                    <w:rPr>
                      <w:rFonts w:hint="eastAsia"/>
                      <w:sz w:val="21"/>
                      <w:szCs w:val="21"/>
                      <w:vertAlign w:val="baseline"/>
                      <w:lang w:eastAsia="zh-CN"/>
                    </w:rPr>
                    <w:t>种植地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沙尔宗人民法院</w:t>
                  </w:r>
                </w:p>
              </w:tc>
              <w:tc>
                <w:tcPr>
                  <w:tcW w:w="2356" w:type="dxa"/>
                  <w:vMerge w:val="restart"/>
                </w:tcPr>
                <w:p>
                  <w:pPr>
                    <w:pStyle w:val="42"/>
                    <w:jc w:val="center"/>
                    <w:rPr>
                      <w:rFonts w:hint="eastAsia" w:eastAsia="宋体"/>
                      <w:sz w:val="21"/>
                      <w:szCs w:val="21"/>
                      <w:vertAlign w:val="baseline"/>
                      <w:lang w:eastAsia="zh-CN"/>
                    </w:rPr>
                  </w:pPr>
                  <w:r>
                    <w:rPr>
                      <w:rFonts w:hint="eastAsia"/>
                      <w:sz w:val="21"/>
                      <w:szCs w:val="21"/>
                      <w:vertAlign w:val="baseline"/>
                      <w:lang w:eastAsia="zh-CN"/>
                    </w:rPr>
                    <w:t>西面</w:t>
                  </w:r>
                </w:p>
              </w:tc>
              <w:tc>
                <w:tcPr>
                  <w:tcW w:w="2356" w:type="dxa"/>
                </w:tcPr>
                <w:p>
                  <w:pPr>
                    <w:pStyle w:val="42"/>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相邻</w:t>
                  </w:r>
                </w:p>
              </w:tc>
              <w:tc>
                <w:tcPr>
                  <w:tcW w:w="2356" w:type="dxa"/>
                </w:tcPr>
                <w:p>
                  <w:pPr>
                    <w:pStyle w:val="42"/>
                    <w:jc w:val="center"/>
                    <w:rPr>
                      <w:sz w:val="21"/>
                      <w:szCs w:val="21"/>
                      <w:vertAlign w:val="baseline"/>
                    </w:rPr>
                  </w:pPr>
                  <w:r>
                    <w:rPr>
                      <w:rFonts w:hint="eastAsia"/>
                      <w:sz w:val="21"/>
                      <w:szCs w:val="21"/>
                      <w:vertAlign w:val="baseline"/>
                      <w:lang w:eastAsia="zh-CN"/>
                    </w:rPr>
                    <w:t>政府单位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城镇居民</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45m</w:t>
                  </w:r>
                </w:p>
              </w:tc>
              <w:tc>
                <w:tcPr>
                  <w:tcW w:w="2356" w:type="dxa"/>
                </w:tcPr>
                <w:p>
                  <w:pPr>
                    <w:pStyle w:val="42"/>
                    <w:jc w:val="center"/>
                    <w:rPr>
                      <w:rFonts w:hint="eastAsia" w:eastAsia="宋体"/>
                      <w:sz w:val="21"/>
                      <w:szCs w:val="21"/>
                      <w:vertAlign w:val="baseline"/>
                      <w:lang w:val="en-US" w:eastAsia="zh-CN"/>
                    </w:rPr>
                  </w:pPr>
                  <w:r>
                    <w:rPr>
                      <w:rFonts w:hint="eastAsia"/>
                      <w:sz w:val="21"/>
                      <w:szCs w:val="21"/>
                      <w:vertAlign w:val="baseline"/>
                      <w:lang w:val="en-US" w:eastAsia="zh-CN"/>
                    </w:rPr>
                    <w:t>3户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沙尔宗镇人民政府</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75m</w:t>
                  </w:r>
                </w:p>
              </w:tc>
              <w:tc>
                <w:tcPr>
                  <w:tcW w:w="2356" w:type="dxa"/>
                </w:tcPr>
                <w:p>
                  <w:pPr>
                    <w:pStyle w:val="42"/>
                    <w:jc w:val="center"/>
                    <w:rPr>
                      <w:sz w:val="21"/>
                      <w:szCs w:val="21"/>
                      <w:vertAlign w:val="baseline"/>
                    </w:rPr>
                  </w:pPr>
                  <w:r>
                    <w:rPr>
                      <w:rFonts w:hint="eastAsia"/>
                      <w:sz w:val="21"/>
                      <w:szCs w:val="21"/>
                      <w:vertAlign w:val="baseline"/>
                      <w:lang w:eastAsia="zh-CN"/>
                    </w:rPr>
                    <w:t>政府单位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末冬沟</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415m</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城镇居民</w:t>
                  </w:r>
                </w:p>
              </w:tc>
              <w:tc>
                <w:tcPr>
                  <w:tcW w:w="2356" w:type="dxa"/>
                  <w:vMerge w:val="restart"/>
                </w:tcPr>
                <w:p>
                  <w:pPr>
                    <w:pStyle w:val="42"/>
                    <w:jc w:val="center"/>
                    <w:rPr>
                      <w:rFonts w:hint="eastAsia" w:eastAsia="宋体"/>
                      <w:sz w:val="21"/>
                      <w:szCs w:val="21"/>
                      <w:vertAlign w:val="baseline"/>
                      <w:lang w:eastAsia="zh-CN"/>
                    </w:rPr>
                  </w:pPr>
                  <w:r>
                    <w:rPr>
                      <w:rFonts w:hint="eastAsia"/>
                      <w:sz w:val="21"/>
                      <w:szCs w:val="21"/>
                      <w:vertAlign w:val="baseline"/>
                      <w:lang w:eastAsia="zh-CN"/>
                    </w:rPr>
                    <w:t>西北面</w:t>
                  </w: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12m</w:t>
                  </w:r>
                </w:p>
              </w:tc>
              <w:tc>
                <w:tcPr>
                  <w:tcW w:w="2356" w:type="dxa"/>
                </w:tcPr>
                <w:p>
                  <w:pPr>
                    <w:pStyle w:val="42"/>
                    <w:jc w:val="center"/>
                    <w:rPr>
                      <w:rFonts w:hint="eastAsia" w:eastAsia="宋体"/>
                      <w:sz w:val="21"/>
                      <w:szCs w:val="21"/>
                      <w:vertAlign w:val="baseline"/>
                      <w:lang w:val="en-US" w:eastAsia="zh-CN"/>
                    </w:rPr>
                  </w:pPr>
                  <w:r>
                    <w:rPr>
                      <w:rFonts w:hint="eastAsia"/>
                      <w:sz w:val="21"/>
                      <w:szCs w:val="21"/>
                      <w:vertAlign w:val="baseline"/>
                      <w:lang w:val="en-US" w:eastAsia="zh-CN"/>
                    </w:rPr>
                    <w:t>1户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沙尔宗中、小学</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60m</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城镇居民</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115-865m</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道路</w:t>
                  </w:r>
                </w:p>
              </w:tc>
              <w:tc>
                <w:tcPr>
                  <w:tcW w:w="2356" w:type="dxa"/>
                  <w:vMerge w:val="restart"/>
                </w:tcPr>
                <w:p>
                  <w:pPr>
                    <w:pStyle w:val="42"/>
                    <w:jc w:val="center"/>
                    <w:rPr>
                      <w:rFonts w:hint="eastAsia" w:eastAsia="宋体"/>
                      <w:sz w:val="21"/>
                      <w:szCs w:val="21"/>
                      <w:vertAlign w:val="baseline"/>
                      <w:lang w:eastAsia="zh-CN"/>
                    </w:rPr>
                  </w:pPr>
                  <w:r>
                    <w:rPr>
                      <w:rFonts w:hint="eastAsia"/>
                      <w:sz w:val="21"/>
                      <w:szCs w:val="21"/>
                      <w:vertAlign w:val="baseline"/>
                      <w:lang w:eastAsia="zh-CN"/>
                    </w:rPr>
                    <w:t>北面</w:t>
                  </w:r>
                </w:p>
              </w:tc>
              <w:tc>
                <w:tcPr>
                  <w:tcW w:w="2356" w:type="dxa"/>
                </w:tcPr>
                <w:p>
                  <w:pPr>
                    <w:pStyle w:val="42"/>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相邻</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城镇道路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茶堡河</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20m</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top"/>
                </w:tcPr>
                <w:p>
                  <w:pPr>
                    <w:pStyle w:val="42"/>
                    <w:jc w:val="center"/>
                    <w:rPr>
                      <w:rFonts w:hint="eastAsia" w:eastAsia="宋体"/>
                      <w:sz w:val="21"/>
                      <w:szCs w:val="21"/>
                      <w:vertAlign w:val="baseline"/>
                      <w:lang w:eastAsia="zh-CN"/>
                    </w:rPr>
                  </w:pPr>
                  <w:r>
                    <w:rPr>
                      <w:rFonts w:hint="eastAsia"/>
                      <w:sz w:val="21"/>
                      <w:szCs w:val="21"/>
                      <w:vertAlign w:val="baseline"/>
                      <w:lang w:eastAsia="zh-CN"/>
                    </w:rPr>
                    <w:t>山体</w:t>
                  </w:r>
                </w:p>
              </w:tc>
              <w:tc>
                <w:tcPr>
                  <w:tcW w:w="2356" w:type="dxa"/>
                  <w:vMerge w:val="continue"/>
                </w:tcPr>
                <w:p>
                  <w:pPr>
                    <w:pStyle w:val="42"/>
                    <w:jc w:val="center"/>
                    <w:rPr>
                      <w:sz w:val="21"/>
                      <w:szCs w:val="21"/>
                      <w:vertAlign w:val="baseline"/>
                    </w:rPr>
                  </w:pPr>
                </w:p>
              </w:tc>
              <w:tc>
                <w:tcPr>
                  <w:tcW w:w="2356" w:type="dxa"/>
                </w:tcPr>
                <w:p>
                  <w:pPr>
                    <w:pStyle w:val="42"/>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60m</w:t>
                  </w:r>
                </w:p>
              </w:tc>
              <w:tc>
                <w:tcPr>
                  <w:tcW w:w="2356" w:type="dxa"/>
                </w:tcPr>
                <w:p>
                  <w:pPr>
                    <w:pStyle w:val="42"/>
                    <w:jc w:val="center"/>
                    <w:rPr>
                      <w:rFonts w:hint="eastAsia" w:eastAsia="宋体"/>
                      <w:sz w:val="21"/>
                      <w:szCs w:val="21"/>
                      <w:vertAlign w:val="baseline"/>
                      <w:lang w:eastAsia="zh-CN"/>
                    </w:rPr>
                  </w:pPr>
                  <w:r>
                    <w:rPr>
                      <w:rFonts w:hint="eastAsia"/>
                      <w:sz w:val="21"/>
                      <w:szCs w:val="21"/>
                      <w:vertAlign w:val="baseline"/>
                      <w:lang w:eastAsia="zh-CN"/>
                    </w:rPr>
                    <w:t>山体</w:t>
                  </w:r>
                </w:p>
              </w:tc>
            </w:tr>
          </w:tbl>
          <w:p>
            <w:pPr>
              <w:pStyle w:val="42"/>
            </w:pPr>
          </w:p>
          <w:p>
            <w:pPr>
              <w:pStyle w:val="6"/>
              <w:ind w:firstLine="482" w:firstLineChars="200"/>
            </w:pPr>
            <w:r>
              <w:rPr>
                <w:rFonts w:hint="eastAsia"/>
              </w:rPr>
              <w:t>2.2 建设项目性质、规模</w:t>
            </w:r>
          </w:p>
          <w:p>
            <w:pPr>
              <w:pStyle w:val="6"/>
              <w:keepNext w:val="0"/>
              <w:keepLines/>
              <w:pageBreakBefore w:val="0"/>
              <w:widowControl w:val="0"/>
              <w:kinsoku/>
              <w:wordWrap/>
              <w:overflowPunct/>
              <w:topLinePunct w:val="0"/>
              <w:autoSpaceDE/>
              <w:autoSpaceDN/>
              <w:bidi w:val="0"/>
              <w:adjustRightInd w:val="0"/>
              <w:snapToGrid/>
              <w:ind w:firstLine="482" w:firstLineChars="200"/>
              <w:textAlignment w:val="baseline"/>
              <w:rPr>
                <w:rFonts w:hint="eastAsia"/>
                <w:b/>
                <w:bCs w:val="0"/>
              </w:rPr>
            </w:pPr>
            <w:r>
              <w:rPr>
                <w:rFonts w:hint="eastAsia"/>
                <w:b/>
                <w:bCs w:val="0"/>
                <w:lang w:val="en-US" w:eastAsia="zh-CN"/>
              </w:rPr>
              <w:t>（1）</w:t>
            </w:r>
            <w:r>
              <w:rPr>
                <w:rFonts w:hint="eastAsia"/>
                <w:b/>
                <w:bCs w:val="0"/>
              </w:rPr>
              <w:t>项目名称、建设地点、建设性质</w:t>
            </w:r>
          </w:p>
          <w:p>
            <w:pPr>
              <w:pStyle w:val="6"/>
              <w:keepNext w:val="0"/>
              <w:keepLines/>
              <w:pageBreakBefore w:val="0"/>
              <w:widowControl w:val="0"/>
              <w:kinsoku/>
              <w:wordWrap/>
              <w:overflowPunct/>
              <w:topLinePunct w:val="0"/>
              <w:autoSpaceDE/>
              <w:autoSpaceDN/>
              <w:bidi w:val="0"/>
              <w:adjustRightInd w:val="0"/>
              <w:snapToGrid/>
              <w:ind w:firstLine="480" w:firstLineChars="200"/>
              <w:textAlignment w:val="baseline"/>
              <w:rPr>
                <w:rFonts w:hint="eastAsia" w:eastAsia="宋体"/>
                <w:b w:val="0"/>
                <w:bCs/>
                <w:lang w:eastAsia="zh-CN"/>
              </w:rPr>
            </w:pPr>
            <w:r>
              <w:rPr>
                <w:rFonts w:hint="eastAsia"/>
                <w:b w:val="0"/>
                <w:bCs/>
              </w:rPr>
              <w:t>项目名称：</w:t>
            </w:r>
            <w:r>
              <w:rPr>
                <w:rFonts w:hint="eastAsia"/>
                <w:b w:val="0"/>
                <w:bCs/>
                <w:lang w:eastAsia="zh-CN"/>
              </w:rPr>
              <w:t>马尔康市沙尔宗卫生院业务用房扩建及附属实施建设项目</w:t>
            </w:r>
          </w:p>
          <w:p>
            <w:pPr>
              <w:pStyle w:val="6"/>
              <w:keepNext w:val="0"/>
              <w:keepLines/>
              <w:pageBreakBefore w:val="0"/>
              <w:widowControl w:val="0"/>
              <w:kinsoku/>
              <w:wordWrap/>
              <w:overflowPunct/>
              <w:topLinePunct w:val="0"/>
              <w:autoSpaceDE/>
              <w:autoSpaceDN/>
              <w:bidi w:val="0"/>
              <w:adjustRightInd w:val="0"/>
              <w:snapToGrid/>
              <w:ind w:firstLine="480" w:firstLineChars="200"/>
              <w:textAlignment w:val="baseline"/>
              <w:rPr>
                <w:rFonts w:hint="default" w:eastAsia="宋体"/>
                <w:b w:val="0"/>
                <w:bCs/>
                <w:lang w:val="en-US" w:eastAsia="zh-CN"/>
              </w:rPr>
            </w:pPr>
            <w:r>
              <w:rPr>
                <w:rFonts w:hint="eastAsia"/>
                <w:b w:val="0"/>
                <w:bCs/>
              </w:rPr>
              <w:t>建设性质：</w:t>
            </w:r>
            <w:r>
              <w:rPr>
                <w:rFonts w:hint="eastAsia"/>
                <w:b w:val="0"/>
                <w:bCs/>
                <w:lang w:val="en-US" w:eastAsia="zh-CN"/>
              </w:rPr>
              <w:t>改扩建</w:t>
            </w:r>
          </w:p>
          <w:p>
            <w:pPr>
              <w:pStyle w:val="6"/>
              <w:keepNext w:val="0"/>
              <w:keepLines/>
              <w:pageBreakBefore w:val="0"/>
              <w:widowControl w:val="0"/>
              <w:kinsoku/>
              <w:wordWrap/>
              <w:overflowPunct/>
              <w:topLinePunct w:val="0"/>
              <w:autoSpaceDE/>
              <w:autoSpaceDN/>
              <w:bidi w:val="0"/>
              <w:adjustRightInd w:val="0"/>
              <w:snapToGrid/>
              <w:ind w:firstLine="480" w:firstLineChars="200"/>
              <w:textAlignment w:val="baseline"/>
              <w:rPr>
                <w:rFonts w:hint="default" w:eastAsia="宋体"/>
                <w:b w:val="0"/>
                <w:bCs/>
                <w:lang w:val="en-US" w:eastAsia="zh-CN"/>
              </w:rPr>
            </w:pPr>
            <w:r>
              <w:rPr>
                <w:rFonts w:hint="eastAsia"/>
                <w:b w:val="0"/>
                <w:bCs/>
              </w:rPr>
              <w:t>建设地点：马尔康市沙尔宗镇</w:t>
            </w:r>
            <w:r>
              <w:rPr>
                <w:rFonts w:hint="eastAsia"/>
                <w:b w:val="0"/>
                <w:bCs/>
                <w:lang w:eastAsia="zh-CN"/>
              </w:rPr>
              <w:t>，</w:t>
            </w:r>
            <w:r>
              <w:rPr>
                <w:rFonts w:hint="eastAsia"/>
                <w:b w:val="0"/>
                <w:bCs/>
                <w:lang w:val="en-US" w:eastAsia="zh-CN"/>
              </w:rPr>
              <w:t>原沙尔宗镇中心卫生院。</w:t>
            </w:r>
          </w:p>
          <w:p>
            <w:pPr>
              <w:pStyle w:val="6"/>
              <w:keepNext w:val="0"/>
              <w:keepLines/>
              <w:pageBreakBefore w:val="0"/>
              <w:widowControl w:val="0"/>
              <w:kinsoku/>
              <w:wordWrap/>
              <w:overflowPunct/>
              <w:topLinePunct w:val="0"/>
              <w:autoSpaceDE/>
              <w:autoSpaceDN/>
              <w:bidi w:val="0"/>
              <w:adjustRightInd w:val="0"/>
              <w:snapToGrid/>
              <w:ind w:firstLine="480" w:firstLineChars="200"/>
              <w:textAlignment w:val="baseline"/>
              <w:rPr>
                <w:rFonts w:hint="eastAsia" w:eastAsia="宋体"/>
                <w:b w:val="0"/>
                <w:bCs/>
                <w:lang w:eastAsia="zh-CN"/>
              </w:rPr>
            </w:pPr>
            <w:r>
              <w:rPr>
                <w:rFonts w:hint="eastAsia"/>
                <w:b w:val="0"/>
                <w:bCs/>
              </w:rPr>
              <w:t>建设单位：</w:t>
            </w:r>
            <w:r>
              <w:rPr>
                <w:rFonts w:hint="eastAsia"/>
                <w:b w:val="0"/>
                <w:bCs/>
                <w:lang w:eastAsia="zh-CN"/>
              </w:rPr>
              <w:t>马尔康市卫生健康局</w:t>
            </w:r>
          </w:p>
          <w:p>
            <w:pPr>
              <w:pStyle w:val="6"/>
              <w:ind w:firstLine="241" w:firstLineChars="100"/>
              <w:rPr>
                <w:rFonts w:hint="eastAsia"/>
                <w:b/>
                <w:bCs w:val="0"/>
              </w:rPr>
            </w:pPr>
            <w:r>
              <w:rPr>
                <w:rFonts w:hint="eastAsia"/>
                <w:b/>
                <w:bCs w:val="0"/>
                <w:lang w:val="en-US" w:eastAsia="zh-CN"/>
              </w:rPr>
              <w:t>（2）</w:t>
            </w:r>
            <w:r>
              <w:rPr>
                <w:rFonts w:hint="eastAsia"/>
                <w:b/>
                <w:bCs w:val="0"/>
              </w:rPr>
              <w:t>建设内容及规模</w:t>
            </w:r>
          </w:p>
          <w:p>
            <w:pPr>
              <w:pStyle w:val="6"/>
              <w:spacing w:before="0" w:after="0" w:line="360" w:lineRule="auto"/>
              <w:jc w:val="left"/>
              <w:rPr>
                <w:rFonts w:hint="eastAsia"/>
                <w:b w:val="0"/>
                <w:bCs/>
              </w:rPr>
            </w:pPr>
            <w:r>
              <w:rPr>
                <w:rFonts w:hint="eastAsia"/>
                <w:b w:val="0"/>
                <w:bCs/>
              </w:rPr>
              <w:t>本项目主要建设内容包括</w:t>
            </w:r>
            <w:r>
              <w:rPr>
                <w:rFonts w:hint="eastAsia"/>
                <w:b w:val="0"/>
                <w:bCs/>
                <w:lang w:eastAsia="zh-CN"/>
              </w:rPr>
              <w:t>：</w:t>
            </w:r>
            <w:r>
              <w:rPr>
                <w:rFonts w:hint="eastAsia"/>
                <w:b w:val="0"/>
                <w:bCs/>
              </w:rPr>
              <w:t>在现有的1栋1层业务用房上扩建3层</w:t>
            </w:r>
            <w:r>
              <w:rPr>
                <w:rFonts w:hint="eastAsia"/>
                <w:b w:val="0"/>
                <w:bCs/>
                <w:lang w:eastAsia="zh-CN"/>
              </w:rPr>
              <w:t>，</w:t>
            </w:r>
            <w:r>
              <w:rPr>
                <w:rFonts w:hint="eastAsia"/>
                <w:b w:val="0"/>
                <w:bCs/>
              </w:rPr>
              <w:t>扩建建筑面积约1295.8m</w:t>
            </w:r>
            <w:r>
              <w:rPr>
                <w:rFonts w:hint="eastAsia"/>
                <w:b w:val="0"/>
                <w:bCs/>
                <w:vertAlign w:val="superscript"/>
              </w:rPr>
              <w:t>2</w:t>
            </w:r>
            <w:r>
              <w:rPr>
                <w:rFonts w:hint="eastAsia"/>
                <w:b w:val="0"/>
                <w:bCs/>
                <w:lang w:eastAsia="zh-CN"/>
              </w:rPr>
              <w:t>，</w:t>
            </w:r>
            <w:r>
              <w:rPr>
                <w:rFonts w:hint="eastAsia"/>
                <w:b w:val="0"/>
                <w:bCs/>
              </w:rPr>
              <w:t>同步完善环保设施及必要生活设施。床位数4张维持不变</w:t>
            </w:r>
            <w:r>
              <w:rPr>
                <w:rFonts w:hint="eastAsia"/>
                <w:b w:val="0"/>
                <w:bCs/>
                <w:lang w:eastAsia="zh-CN"/>
              </w:rPr>
              <w:t>，</w:t>
            </w:r>
            <w:r>
              <w:rPr>
                <w:rFonts w:hint="eastAsia"/>
                <w:b w:val="0"/>
                <w:bCs/>
              </w:rPr>
              <w:t>劳动定员新增2人</w:t>
            </w:r>
            <w:r>
              <w:rPr>
                <w:rFonts w:hint="eastAsia"/>
                <w:b w:val="0"/>
                <w:bCs/>
                <w:lang w:eastAsia="zh-CN"/>
              </w:rPr>
              <w:t>，</w:t>
            </w:r>
            <w:r>
              <w:rPr>
                <w:rFonts w:hint="eastAsia"/>
                <w:b w:val="0"/>
                <w:bCs/>
              </w:rPr>
              <w:t>项目总投资400万元。项目建成后</w:t>
            </w:r>
            <w:r>
              <w:rPr>
                <w:rFonts w:hint="eastAsia"/>
                <w:b w:val="0"/>
                <w:bCs/>
                <w:lang w:eastAsia="zh-CN"/>
              </w:rPr>
              <w:t>，</w:t>
            </w:r>
            <w:r>
              <w:rPr>
                <w:rFonts w:hint="eastAsia"/>
                <w:b w:val="0"/>
                <w:bCs/>
              </w:rPr>
              <w:t>卫生院设置预防保健科和全科医疗1科、床位4张、医护人员10人</w:t>
            </w:r>
            <w:r>
              <w:rPr>
                <w:rFonts w:hint="eastAsia"/>
                <w:b w:val="0"/>
                <w:bCs/>
                <w:lang w:eastAsia="zh-CN"/>
              </w:rPr>
              <w:t>；</w:t>
            </w:r>
            <w:r>
              <w:rPr>
                <w:rFonts w:hint="eastAsia"/>
                <w:b w:val="0"/>
                <w:bCs/>
              </w:rPr>
              <w:t>不设置传染病房、不收治传染病人。</w:t>
            </w:r>
          </w:p>
          <w:p>
            <w:pPr>
              <w:pStyle w:val="6"/>
              <w:ind w:firstLine="482" w:firstLineChars="200"/>
            </w:pPr>
            <w:r>
              <w:rPr>
                <w:rFonts w:hint="eastAsia"/>
              </w:rPr>
              <w:t>2.3项目建设情况</w:t>
            </w:r>
          </w:p>
          <w:p>
            <w:pPr>
              <w:ind w:firstLine="480"/>
            </w:pPr>
            <w:r>
              <w:rPr>
                <w:rFonts w:hint="eastAsia"/>
              </w:rPr>
              <w:t>经现场踏勘，本项目组成情况具体见表2-1。</w:t>
            </w:r>
          </w:p>
          <w:p>
            <w:pPr>
              <w:spacing w:line="240" w:lineRule="auto"/>
              <w:ind w:firstLine="0" w:firstLineChars="0"/>
              <w:jc w:val="center"/>
              <w:rPr>
                <w:rFonts w:hint="eastAsia"/>
                <w:b/>
                <w:bCs/>
                <w:sz w:val="21"/>
                <w:szCs w:val="21"/>
              </w:rPr>
            </w:pPr>
          </w:p>
          <w:p>
            <w:pPr>
              <w:spacing w:line="240" w:lineRule="auto"/>
              <w:ind w:firstLine="0" w:firstLineChars="0"/>
              <w:jc w:val="center"/>
              <w:rPr>
                <w:rFonts w:hint="eastAsia"/>
                <w:b/>
                <w:bCs/>
                <w:sz w:val="21"/>
                <w:szCs w:val="21"/>
                <w:lang w:eastAsia="zh-CN"/>
              </w:rPr>
            </w:pPr>
            <w:r>
              <w:rPr>
                <w:rFonts w:hint="eastAsia"/>
                <w:b/>
                <w:bCs/>
                <w:sz w:val="21"/>
                <w:szCs w:val="21"/>
              </w:rPr>
              <w:t>表2-1 项目</w:t>
            </w:r>
            <w:r>
              <w:rPr>
                <w:rFonts w:hint="eastAsia"/>
                <w:b/>
                <w:bCs/>
                <w:sz w:val="21"/>
                <w:szCs w:val="21"/>
                <w:lang w:eastAsia="zh-CN"/>
              </w:rPr>
              <w:t>实际建设内容</w:t>
            </w:r>
          </w:p>
          <w:tbl>
            <w:tblPr>
              <w:tblStyle w:val="34"/>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84"/>
              <w:gridCol w:w="3000"/>
              <w:gridCol w:w="298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blHeader/>
                <w:jc w:val="center"/>
              </w:trPr>
              <w:tc>
                <w:tcPr>
                  <w:tcW w:w="66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b/>
                      <w:snapToGrid w:val="0"/>
                      <w:color w:val="000000" w:themeColor="text1"/>
                      <w:kern w:val="0"/>
                      <w:sz w:val="21"/>
                      <w:szCs w:val="21"/>
                      <w14:textFill>
                        <w14:solidFill>
                          <w14:schemeClr w14:val="tx1"/>
                        </w14:solidFill>
                      </w14:textFill>
                    </w:rPr>
                  </w:pPr>
                  <w:r>
                    <w:rPr>
                      <w:rFonts w:hint="eastAsia" w:ascii="Times New Roman" w:hAnsi="Times New Roman" w:cs="Times New Roman"/>
                      <w:b/>
                      <w:snapToGrid w:val="0"/>
                      <w:color w:val="000000" w:themeColor="text1"/>
                      <w:kern w:val="0"/>
                      <w:sz w:val="21"/>
                      <w:szCs w:val="21"/>
                      <w14:textFill>
                        <w14:solidFill>
                          <w14:schemeClr w14:val="tx1"/>
                        </w14:solidFill>
                      </w14:textFill>
                    </w:rPr>
                    <w:t>工程</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b/>
                      <w:snapToGrid w:val="0"/>
                      <w:color w:val="000000" w:themeColor="text1"/>
                      <w:kern w:val="0"/>
                      <w:sz w:val="21"/>
                      <w:szCs w:val="21"/>
                      <w14:textFill>
                        <w14:solidFill>
                          <w14:schemeClr w14:val="tx1"/>
                        </w14:solidFill>
                      </w14:textFill>
                    </w:rPr>
                  </w:pPr>
                  <w:r>
                    <w:rPr>
                      <w:rFonts w:hint="eastAsia" w:ascii="Times New Roman" w:hAnsi="Times New Roman" w:cs="Times New Roman"/>
                      <w:b/>
                      <w:snapToGrid w:val="0"/>
                      <w:color w:val="000000" w:themeColor="text1"/>
                      <w:kern w:val="0"/>
                      <w:sz w:val="21"/>
                      <w:szCs w:val="21"/>
                      <w14:textFill>
                        <w14:solidFill>
                          <w14:schemeClr w14:val="tx1"/>
                        </w14:solidFill>
                      </w14:textFill>
                    </w:rPr>
                    <w:t>名称</w:t>
                  </w:r>
                </w:p>
              </w:tc>
              <w:tc>
                <w:tcPr>
                  <w:tcW w:w="4084"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b/>
                      <w:snapToGrid w:val="0"/>
                      <w:color w:val="000000" w:themeColor="text1"/>
                      <w:kern w:val="0"/>
                      <w:sz w:val="21"/>
                      <w:szCs w:val="21"/>
                      <w14:textFill>
                        <w14:solidFill>
                          <w14:schemeClr w14:val="tx1"/>
                        </w14:solidFill>
                      </w14:textFill>
                    </w:rPr>
                  </w:pPr>
                  <w:r>
                    <w:rPr>
                      <w:rFonts w:hint="eastAsia" w:ascii="Times New Roman" w:hAnsi="Times New Roman" w:cs="Times New Roman"/>
                      <w:b/>
                      <w:snapToGrid w:val="0"/>
                      <w:color w:val="000000" w:themeColor="text1"/>
                      <w:kern w:val="0"/>
                      <w:sz w:val="21"/>
                      <w:szCs w:val="21"/>
                      <w14:textFill>
                        <w14:solidFill>
                          <w14:schemeClr w14:val="tx1"/>
                        </w14:solidFill>
                      </w14:textFill>
                    </w:rPr>
                    <w:t>建设内容及规模</w:t>
                  </w:r>
                </w:p>
              </w:tc>
              <w:tc>
                <w:tcPr>
                  <w:tcW w:w="298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b/>
                      <w:snapToGrid w:val="0"/>
                      <w:color w:val="000000" w:themeColor="text1"/>
                      <w:kern w:val="0"/>
                      <w:sz w:val="21"/>
                      <w:szCs w:val="21"/>
                      <w14:textFill>
                        <w14:solidFill>
                          <w14:schemeClr w14:val="tx1"/>
                        </w14:solidFill>
                      </w14:textFill>
                    </w:rPr>
                  </w:pPr>
                  <w:r>
                    <w:rPr>
                      <w:b/>
                      <w:bCs/>
                      <w:sz w:val="21"/>
                      <w:szCs w:val="21"/>
                    </w:rPr>
                    <w:t>实际建设内容及规模</w:t>
                  </w:r>
                </w:p>
              </w:tc>
              <w:tc>
                <w:tcPr>
                  <w:tcW w:w="93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pPr>
                  <w:r>
                    <w:rPr>
                      <w:rFonts w:hint="eastAsia" w:cs="Times New Roman"/>
                      <w:b/>
                      <w:snapToGrid w:val="0"/>
                      <w:color w:val="000000" w:themeColor="text1"/>
                      <w:kern w:val="0"/>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4" w:hRule="atLeast"/>
                <w:jc w:val="center"/>
              </w:trPr>
              <w:tc>
                <w:tcPr>
                  <w:tcW w:w="66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snapToGrid w:val="0"/>
                      <w:color w:val="000000" w:themeColor="text1"/>
                      <w:kern w:val="0"/>
                      <w:sz w:val="21"/>
                      <w:szCs w:val="21"/>
                      <w14:textFill>
                        <w14:solidFill>
                          <w14:schemeClr w14:val="tx1"/>
                        </w14:solidFill>
                      </w14:textFill>
                    </w:rPr>
                  </w:pPr>
                  <w:r>
                    <w:rPr>
                      <w:rFonts w:ascii="Times New Roman" w:hAnsi="Times New Roman" w:cs="Times New Roman"/>
                      <w:snapToGrid w:val="0"/>
                      <w:color w:val="000000" w:themeColor="text1"/>
                      <w:kern w:val="0"/>
                      <w:sz w:val="21"/>
                      <w:szCs w:val="21"/>
                      <w14:textFill>
                        <w14:solidFill>
                          <w14:schemeClr w14:val="tx1"/>
                        </w14:solidFill>
                      </w14:textFill>
                    </w:rPr>
                    <w:t>主体</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snapToGrid w:val="0"/>
                      <w:color w:val="000000" w:themeColor="text1"/>
                      <w:kern w:val="0"/>
                      <w:sz w:val="21"/>
                      <w:szCs w:val="21"/>
                      <w14:textFill>
                        <w14:solidFill>
                          <w14:schemeClr w14:val="tx1"/>
                        </w14:solidFill>
                      </w14:textFill>
                    </w:rPr>
                  </w:pPr>
                  <w:r>
                    <w:rPr>
                      <w:rFonts w:hint="eastAsia" w:ascii="Times New Roman" w:hAnsi="Times New Roman" w:cs="Times New Roman"/>
                      <w:snapToGrid w:val="0"/>
                      <w:color w:val="000000" w:themeColor="text1"/>
                      <w:kern w:val="0"/>
                      <w:sz w:val="21"/>
                      <w:szCs w:val="21"/>
                      <w14:textFill>
                        <w14:solidFill>
                          <w14:schemeClr w14:val="tx1"/>
                        </w14:solidFill>
                      </w14:textFill>
                    </w:rPr>
                    <w:t>工程</w:t>
                  </w:r>
                </w:p>
              </w:tc>
              <w:tc>
                <w:tcPr>
                  <w:tcW w:w="108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新建业务用房</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在现有的1层业务用房上扩建3层</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形成1栋4层的业务用房</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新增建筑面积1295.8m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1楼拟设置x光室、控制室、药房及候诊大厅、注射室、输液室、急诊及医废暂存间</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2楼拟设置诊室、化验室、B超室及产房、消毒更衣间。</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3楼拟设置为病房及办公室。</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楼拟设置为办公室及会议室</w:t>
                  </w:r>
                </w:p>
              </w:tc>
              <w:tc>
                <w:tcPr>
                  <w:tcW w:w="298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在现有的1层业务用房上扩建3层</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形成1栋4层的业务用房</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新增建筑面积1295.8m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1楼拟设置控制室、药房及候诊大厅、注射室、输液室、急诊及医废暂存间</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2楼</w:t>
                  </w:r>
                  <w:r>
                    <w:rPr>
                      <w:rFonts w:hint="eastAsia" w:ascii="Times New Roman" w:hAnsi="Times New Roman" w:cs="Times New Roman"/>
                      <w:color w:val="000000" w:themeColor="text1"/>
                      <w:sz w:val="21"/>
                      <w:szCs w:val="21"/>
                      <w14:textFill>
                        <w14:solidFill>
                          <w14:schemeClr w14:val="tx1"/>
                        </w14:solidFill>
                      </w14:textFill>
                    </w:rPr>
                    <w:t>设置诊室、化验室、B超室、消毒更衣间。</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3楼拟设置为病房及办公室。</w:t>
                  </w:r>
                </w:p>
                <w:p>
                  <w:pPr>
                    <w:pStyle w:val="42"/>
                    <w:rPr>
                      <w:rFonts w:hint="eastAsia"/>
                    </w:rPr>
                  </w:pP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楼拟设置为办公室及会议室</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3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未建设</w:t>
                  </w:r>
                  <w:r>
                    <w:rPr>
                      <w:rFonts w:hint="eastAsia" w:ascii="Times New Roman" w:hAnsi="Times New Roman" w:cs="Times New Roman"/>
                      <w:color w:val="000000" w:themeColor="text1"/>
                      <w:sz w:val="21"/>
                      <w:szCs w:val="21"/>
                      <w14:textFill>
                        <w14:solidFill>
                          <w14:schemeClr w14:val="tx1"/>
                        </w14:solidFill>
                      </w14:textFill>
                    </w:rPr>
                    <w:t>产房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7"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snapToGrid w:val="0"/>
                      <w:color w:val="000000" w:themeColor="text1"/>
                      <w:kern w:val="0"/>
                      <w:sz w:val="21"/>
                      <w:szCs w:val="21"/>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公用</w:t>
                  </w:r>
                  <w:r>
                    <w:rPr>
                      <w:rFonts w:ascii="Times New Roman" w:hAnsi="Times New Roman" w:cs="Times New Roman"/>
                      <w:snapToGrid w:val="0"/>
                      <w:color w:val="000000" w:themeColor="text1"/>
                      <w:kern w:val="0"/>
                      <w:sz w:val="21"/>
                      <w:szCs w:val="21"/>
                      <w14:textFill>
                        <w14:solidFill>
                          <w14:schemeClr w14:val="tx1"/>
                        </w14:solidFill>
                      </w14:textFill>
                    </w:rPr>
                    <w:t>工程</w:t>
                  </w:r>
                </w:p>
              </w:tc>
              <w:tc>
                <w:tcPr>
                  <w:tcW w:w="1084"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医疗废物暂存间</w:t>
                  </w:r>
                </w:p>
              </w:tc>
              <w:tc>
                <w:tcPr>
                  <w:tcW w:w="3000"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拟设于扩建业务用房1楼，用于暂存医疗废物</w:t>
                  </w:r>
                </w:p>
              </w:tc>
              <w:tc>
                <w:tcPr>
                  <w:tcW w:w="298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扩建业务用房1楼，设置一间医疗废物暂存间</w:t>
                  </w:r>
                </w:p>
              </w:tc>
              <w:tc>
                <w:tcPr>
                  <w:tcW w:w="93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snapToGrid w:val="0"/>
                      <w:color w:val="000000" w:themeColor="text1"/>
                      <w:kern w:val="0"/>
                      <w:sz w:val="21"/>
                      <w:szCs w:val="21"/>
                      <w14:textFill>
                        <w14:solidFill>
                          <w14:schemeClr w14:val="tx1"/>
                        </w14:solidFill>
                      </w14:textFill>
                    </w:rPr>
                  </w:pPr>
                </w:p>
              </w:tc>
              <w:tc>
                <w:tcPr>
                  <w:tcW w:w="1084"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垃圾收集</w:t>
                  </w:r>
                </w:p>
              </w:tc>
              <w:tc>
                <w:tcPr>
                  <w:tcW w:w="3000"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依托位于卫生院外西北面约100处的城镇垃圾收集点</w:t>
                  </w:r>
                </w:p>
              </w:tc>
              <w:tc>
                <w:tcPr>
                  <w:tcW w:w="298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垃圾收集</w:t>
                  </w:r>
                  <w:r>
                    <w:rPr>
                      <w:rFonts w:hint="eastAsia" w:cs="Times New Roman"/>
                      <w:color w:val="000000" w:themeColor="text1"/>
                      <w:sz w:val="21"/>
                      <w:szCs w:val="21"/>
                      <w:lang w:val="en-US" w:eastAsia="zh-CN"/>
                      <w14:textFill>
                        <w14:solidFill>
                          <w14:schemeClr w14:val="tx1"/>
                        </w14:solidFill>
                      </w14:textFill>
                    </w:rPr>
                    <w:t>依托城镇垃圾收集点</w:t>
                  </w:r>
                </w:p>
              </w:tc>
              <w:tc>
                <w:tcPr>
                  <w:tcW w:w="93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7"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s="Times New Roman"/>
                      <w:snapToGrid w:val="0"/>
                      <w:color w:val="000000" w:themeColor="text1"/>
                      <w:kern w:val="0"/>
                      <w:sz w:val="21"/>
                      <w:szCs w:val="21"/>
                      <w14:textFill>
                        <w14:solidFill>
                          <w14:schemeClr w14:val="tx1"/>
                        </w14:solidFill>
                      </w14:textFill>
                    </w:rPr>
                  </w:pPr>
                </w:p>
              </w:tc>
              <w:tc>
                <w:tcPr>
                  <w:tcW w:w="1084"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污水处理</w:t>
                  </w:r>
                </w:p>
              </w:tc>
              <w:tc>
                <w:tcPr>
                  <w:tcW w:w="3000"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现设有1个化粪池，用于处理卫生院内污水，扩建后拟增设废水A</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O</w:t>
                  </w:r>
                </w:p>
              </w:tc>
              <w:tc>
                <w:tcPr>
                  <w:tcW w:w="298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sz w:val="21"/>
                      <w:szCs w:val="21"/>
                    </w:rPr>
                  </w:pPr>
                  <w:r>
                    <w:rPr>
                      <w:rFonts w:hint="eastAsia" w:cs="Times New Roman"/>
                      <w:color w:val="000000" w:themeColor="text1"/>
                      <w:sz w:val="21"/>
                      <w:szCs w:val="21"/>
                      <w:lang w:val="en-US" w:eastAsia="zh-CN"/>
                      <w14:textFill>
                        <w14:solidFill>
                          <w14:schemeClr w14:val="tx1"/>
                        </w14:solidFill>
                      </w14:textFill>
                    </w:rPr>
                    <w:t>增设废水A</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O</w:t>
                  </w:r>
                </w:p>
              </w:tc>
              <w:tc>
                <w:tcPr>
                  <w:tcW w:w="938"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宋体" w:hAnsi="宋体"/>
                      <w:sz w:val="21"/>
                      <w:szCs w:val="21"/>
                    </w:rPr>
                  </w:pPr>
                  <w:r>
                    <w:rPr>
                      <w:rFonts w:hint="eastAsia"/>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67" w:type="dxa"/>
                  <w:vMerge w:val="restart"/>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办公及生活设施</w:t>
                  </w:r>
                </w:p>
              </w:tc>
              <w:tc>
                <w:tcPr>
                  <w:tcW w:w="1084" w:type="dxa"/>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办公室</w:t>
                  </w:r>
                </w:p>
              </w:tc>
              <w:tc>
                <w:tcPr>
                  <w:tcW w:w="3000" w:type="dxa"/>
                  <w:vAlign w:val="center"/>
                </w:tcPr>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拟设于扩建业务用房3、4楼</w:t>
                  </w:r>
                </w:p>
              </w:tc>
              <w:tc>
                <w:tcPr>
                  <w:tcW w:w="2985" w:type="dxa"/>
                  <w:vAlign w:val="center"/>
                </w:tcPr>
                <w:p>
                  <w:pPr>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sz w:val="21"/>
                      <w:szCs w:val="21"/>
                    </w:rPr>
                  </w:pPr>
                  <w:r>
                    <w:rPr>
                      <w:rFonts w:hint="eastAsia" w:cs="Times New Roman"/>
                      <w:sz w:val="21"/>
                      <w:szCs w:val="21"/>
                      <w:lang w:val="en-US" w:eastAsia="zh-CN"/>
                    </w:rPr>
                    <w:t>设于扩建业务用房3、4楼</w:t>
                  </w:r>
                </w:p>
              </w:tc>
              <w:tc>
                <w:tcPr>
                  <w:tcW w:w="938" w:type="dxa"/>
                  <w:vAlign w:val="center"/>
                </w:tcPr>
                <w:p>
                  <w:pPr>
                    <w:keepNext w:val="0"/>
                    <w:keepLines w:val="0"/>
                    <w:pageBreakBefore w:val="0"/>
                    <w:widowControl w:val="0"/>
                    <w:kinsoku/>
                    <w:wordWrap/>
                    <w:overflowPunct/>
                    <w:topLinePunct w:val="0"/>
                    <w:bidi w:val="0"/>
                    <w:spacing w:line="240" w:lineRule="auto"/>
                    <w:ind w:left="0" w:leftChars="0" w:firstLine="0" w:firstLineChars="0"/>
                    <w:textAlignment w:val="auto"/>
                    <w:rPr>
                      <w:rFonts w:hint="default" w:ascii="Times New Roman" w:hAnsi="Times New Roman" w:cs="Times New Roman"/>
                      <w:sz w:val="21"/>
                      <w:szCs w:val="21"/>
                    </w:rPr>
                  </w:pPr>
                  <w:r>
                    <w:rPr>
                      <w:rFonts w:hint="eastAsia"/>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667" w:type="dxa"/>
                  <w:vMerge w:val="continue"/>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p>
              </w:tc>
              <w:tc>
                <w:tcPr>
                  <w:tcW w:w="1084" w:type="dxa"/>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固废</w:t>
                  </w:r>
                </w:p>
              </w:tc>
              <w:tc>
                <w:tcPr>
                  <w:tcW w:w="3000" w:type="dxa"/>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设于现有2层业务用房1、2楼</w:t>
                  </w:r>
                </w:p>
              </w:tc>
              <w:tc>
                <w:tcPr>
                  <w:tcW w:w="2985" w:type="dxa"/>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ascii="宋体" w:eastAsia="宋体"/>
                      <w:sz w:val="21"/>
                      <w:szCs w:val="21"/>
                    </w:rPr>
                  </w:pPr>
                  <w:r>
                    <w:rPr>
                      <w:rFonts w:hint="eastAsia" w:cs="Times New Roman"/>
                      <w:color w:val="000000" w:themeColor="text1"/>
                      <w:sz w:val="21"/>
                      <w:szCs w:val="21"/>
                      <w:lang w:val="en-US" w:eastAsia="zh-CN"/>
                      <w14:textFill>
                        <w14:solidFill>
                          <w14:schemeClr w14:val="tx1"/>
                        </w14:solidFill>
                      </w14:textFill>
                    </w:rPr>
                    <w:t>设于现有2层业务用房1、2楼</w:t>
                  </w:r>
                </w:p>
              </w:tc>
              <w:tc>
                <w:tcPr>
                  <w:tcW w:w="938" w:type="dxa"/>
                  <w:vAlign w:val="center"/>
                </w:tcPr>
                <w:p>
                  <w:pPr>
                    <w:keepNext w:val="0"/>
                    <w:keepLines w:val="0"/>
                    <w:pageBreakBefore w:val="0"/>
                    <w:widowControl w:val="0"/>
                    <w:kinsoku/>
                    <w:wordWrap/>
                    <w:overflowPunct/>
                    <w:topLinePunct w:val="0"/>
                    <w:bidi w:val="0"/>
                    <w:snapToGrid w:val="0"/>
                    <w:spacing w:line="240" w:lineRule="auto"/>
                    <w:ind w:firstLine="420" w:firstLineChars="200"/>
                    <w:jc w:val="center"/>
                    <w:textAlignment w:val="auto"/>
                    <w:rPr>
                      <w:rFonts w:ascii="宋体" w:eastAsia="宋体"/>
                      <w:sz w:val="21"/>
                      <w:szCs w:val="21"/>
                    </w:rPr>
                  </w:pPr>
                  <w:r>
                    <w:rPr>
                      <w:rFonts w:hint="eastAsia"/>
                      <w:sz w:val="21"/>
                      <w:szCs w:val="21"/>
                      <w:lang w:eastAsia="zh-CN"/>
                    </w:rPr>
                    <w:t>与环评一致</w:t>
                  </w:r>
                </w:p>
              </w:tc>
            </w:tr>
          </w:tbl>
          <w:p>
            <w:pPr>
              <w:pStyle w:val="6"/>
              <w:spacing w:line="360" w:lineRule="auto"/>
              <w:ind w:firstLine="482" w:firstLineChars="200"/>
              <w:rPr>
                <w:rFonts w:hint="eastAsia"/>
                <w:lang w:val="en-US" w:eastAsia="zh-CN"/>
              </w:rPr>
            </w:pPr>
            <w:r>
              <w:rPr>
                <w:rFonts w:hint="eastAsia"/>
                <w:lang w:val="en-US" w:eastAsia="zh-CN"/>
              </w:rPr>
              <w:t>2.4项目变更情况</w:t>
            </w:r>
          </w:p>
          <w:p>
            <w:pPr>
              <w:pStyle w:val="12"/>
              <w:spacing w:line="360" w:lineRule="auto"/>
              <w:ind w:firstLine="480" w:firstLineChars="200"/>
              <w:rPr>
                <w:b/>
                <w:bCs/>
              </w:rPr>
            </w:pPr>
            <w:r>
              <w:rPr>
                <w:rFonts w:hint="eastAsia"/>
                <w:lang w:val="en-US" w:eastAsia="zh-CN"/>
              </w:rPr>
              <w:t>对比本项目</w:t>
            </w:r>
            <w:r>
              <w:rPr>
                <w:rFonts w:hint="eastAsia"/>
              </w:rPr>
              <w:t>环评报告及环评批复，项目的建设性质、规模、地点、生产工艺、污染防治设施和措施和环评一致</w:t>
            </w:r>
            <w:r>
              <w:rPr>
                <w:rFonts w:hint="eastAsia"/>
                <w:lang w:val="en-US" w:eastAsia="zh-CN"/>
              </w:rPr>
              <w:t>，仅科室设置根据实际情况进行了调整，</w:t>
            </w:r>
            <w:r>
              <w:rPr>
                <w:rFonts w:hint="eastAsia"/>
              </w:rPr>
              <w:t>根据建设项目竣工环境保护验收暂行办法（国环规环评[2017]4号）第八条第三章节所要求，以上变更</w:t>
            </w:r>
            <w:r>
              <w:rPr>
                <w:rFonts w:hint="eastAsia"/>
                <w:b/>
                <w:bCs/>
              </w:rPr>
              <w:t>未构成重大变更。</w:t>
            </w:r>
          </w:p>
          <w:p>
            <w:pPr>
              <w:spacing w:before="0" w:beforeAutospacing="0" w:line="240" w:lineRule="auto"/>
              <w:jc w:val="center"/>
              <w:rPr>
                <w:b/>
                <w:bCs/>
                <w:sz w:val="21"/>
                <w:szCs w:val="21"/>
              </w:rPr>
            </w:pPr>
            <w:r>
              <w:rPr>
                <w:b/>
                <w:bCs/>
                <w:sz w:val="21"/>
                <w:szCs w:val="21"/>
              </w:rPr>
              <w:t>表2-4  项目变更情况一览表</w:t>
            </w:r>
          </w:p>
          <w:tbl>
            <w:tblPr>
              <w:tblStyle w:val="34"/>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176"/>
              <w:gridCol w:w="1867"/>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color w:val="auto"/>
                      <w:sz w:val="21"/>
                      <w:szCs w:val="21"/>
                    </w:rPr>
                  </w:pPr>
                  <w:r>
                    <w:rPr>
                      <w:color w:val="auto"/>
                      <w:sz w:val="21"/>
                      <w:szCs w:val="21"/>
                    </w:rPr>
                    <w:t>序号</w:t>
                  </w:r>
                </w:p>
              </w:tc>
              <w:tc>
                <w:tcPr>
                  <w:tcW w:w="3016"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color w:val="auto"/>
                      <w:sz w:val="21"/>
                      <w:szCs w:val="21"/>
                    </w:rPr>
                  </w:pPr>
                  <w:r>
                    <w:rPr>
                      <w:color w:val="auto"/>
                      <w:sz w:val="21"/>
                      <w:szCs w:val="21"/>
                    </w:rPr>
                    <w:t>环评</w:t>
                  </w:r>
                </w:p>
              </w:tc>
              <w:tc>
                <w:tcPr>
                  <w:tcW w:w="177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color w:val="auto"/>
                      <w:sz w:val="21"/>
                      <w:szCs w:val="21"/>
                    </w:rPr>
                  </w:pPr>
                  <w:r>
                    <w:rPr>
                      <w:color w:val="auto"/>
                      <w:sz w:val="21"/>
                      <w:szCs w:val="21"/>
                    </w:rPr>
                    <w:t>实际</w:t>
                  </w:r>
                </w:p>
              </w:tc>
              <w:tc>
                <w:tcPr>
                  <w:tcW w:w="277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color w:val="auto"/>
                      <w:sz w:val="21"/>
                      <w:szCs w:val="21"/>
                    </w:rPr>
                  </w:pPr>
                  <w:r>
                    <w:rPr>
                      <w:color w:val="auto"/>
                      <w:sz w:val="21"/>
                      <w:szCs w:val="21"/>
                    </w:rP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color w:val="auto"/>
                      <w:sz w:val="21"/>
                      <w:szCs w:val="21"/>
                      <w:lang w:val="en-US" w:eastAsia="zh-CN"/>
                    </w:rPr>
                  </w:pPr>
                  <w:r>
                    <w:rPr>
                      <w:rFonts w:hint="eastAsia"/>
                      <w:color w:val="auto"/>
                      <w:sz w:val="21"/>
                      <w:szCs w:val="21"/>
                    </w:rPr>
                    <w:t>1</w:t>
                  </w:r>
                </w:p>
              </w:tc>
              <w:tc>
                <w:tcPr>
                  <w:tcW w:w="3016"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both"/>
                    <w:textAlignment w:val="auto"/>
                    <w:rPr>
                      <w:rFonts w:hint="eastAsia" w:eastAsia="宋体"/>
                      <w:color w:val="auto"/>
                      <w:sz w:val="21"/>
                      <w:szCs w:val="21"/>
                      <w:lang w:val="en-US" w:eastAsia="zh-CN"/>
                    </w:rPr>
                  </w:pPr>
                  <w:r>
                    <w:rPr>
                      <w:rFonts w:hint="eastAsia" w:cs="Times New Roman"/>
                      <w:snapToGrid w:val="0"/>
                      <w:color w:val="000000" w:themeColor="text1"/>
                      <w:kern w:val="0"/>
                      <w:sz w:val="21"/>
                      <w:szCs w:val="21"/>
                      <w:lang w:val="en-US" w:eastAsia="zh-CN"/>
                      <w14:textFill>
                        <w14:solidFill>
                          <w14:schemeClr w14:val="tx1"/>
                        </w14:solidFill>
                      </w14:textFill>
                    </w:rPr>
                    <w:t>新建业务用房</w:t>
                  </w:r>
                  <w:r>
                    <w:rPr>
                      <w:rFonts w:hint="eastAsia" w:ascii="Times New Roman" w:hAnsi="Times New Roman" w:cs="Times New Roman"/>
                      <w:color w:val="000000" w:themeColor="text1"/>
                      <w:sz w:val="21"/>
                      <w:szCs w:val="21"/>
                      <w14:textFill>
                        <w14:solidFill>
                          <w14:schemeClr w14:val="tx1"/>
                        </w14:solidFill>
                      </w14:textFill>
                    </w:rPr>
                    <w:t>2楼设置B超室</w:t>
                  </w:r>
                </w:p>
              </w:tc>
              <w:tc>
                <w:tcPr>
                  <w:tcW w:w="1773"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未设置</w:t>
                  </w:r>
                  <w:r>
                    <w:rPr>
                      <w:rFonts w:hint="eastAsia" w:ascii="Times New Roman" w:hAnsi="Times New Roman" w:cs="Times New Roman"/>
                      <w:color w:val="000000" w:themeColor="text1"/>
                      <w:sz w:val="21"/>
                      <w:szCs w:val="21"/>
                      <w14:textFill>
                        <w14:solidFill>
                          <w14:schemeClr w14:val="tx1"/>
                        </w14:solidFill>
                      </w14:textFill>
                    </w:rPr>
                    <w:t>产房</w:t>
                  </w:r>
                </w:p>
              </w:tc>
              <w:tc>
                <w:tcPr>
                  <w:tcW w:w="2772" w:type="dxa"/>
                  <w:tcBorders>
                    <w:tl2br w:val="nil"/>
                    <w:tr2bl w:val="nil"/>
                  </w:tcBorders>
                  <w:noWrap w:val="0"/>
                  <w:vAlign w:val="center"/>
                </w:tcPr>
                <w:p>
                  <w:pPr>
                    <w:pStyle w:val="12"/>
                    <w:keepNext w:val="0"/>
                    <w:keepLines w:val="0"/>
                    <w:pageBreakBefore w:val="0"/>
                    <w:widowControl w:val="0"/>
                    <w:kinsoku/>
                    <w:wordWrap/>
                    <w:overflowPunct/>
                    <w:topLinePunct w:val="0"/>
                    <w:autoSpaceDE/>
                    <w:autoSpaceDN/>
                    <w:bidi w:val="0"/>
                    <w:adjustRightInd/>
                    <w:snapToGrid/>
                    <w:spacing w:before="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建设科室根据实际情况进行了调整，不属于重大变化</w:t>
                  </w:r>
                </w:p>
              </w:tc>
            </w:tr>
          </w:tbl>
          <w:p>
            <w:pPr>
              <w:pStyle w:val="6"/>
              <w:spacing w:line="360" w:lineRule="auto"/>
              <w:ind w:firstLine="482"/>
            </w:pPr>
            <w:r>
              <w:rPr>
                <w:rFonts w:hint="eastAsia"/>
              </w:rPr>
              <w:t>2.</w:t>
            </w:r>
            <w:r>
              <w:rPr>
                <w:rFonts w:hint="eastAsia"/>
                <w:lang w:val="en-US" w:eastAsia="zh-CN"/>
              </w:rPr>
              <w:t>5</w:t>
            </w:r>
            <w:r>
              <w:rPr>
                <w:rFonts w:hint="eastAsia"/>
              </w:rPr>
              <w:t xml:space="preserve"> 劳动定员及生产制度</w:t>
            </w:r>
          </w:p>
          <w:p>
            <w:pPr>
              <w:spacing w:line="360" w:lineRule="auto"/>
              <w:ind w:left="120" w:leftChars="50" w:right="120" w:rightChars="50" w:firstLine="480"/>
            </w:pPr>
            <w:r>
              <w:rPr>
                <w:rFonts w:hint="eastAsia"/>
              </w:rPr>
              <w:t>劳动定员：</w:t>
            </w:r>
            <w:r>
              <w:t>定员为</w:t>
            </w:r>
            <w:r>
              <w:rPr>
                <w:rFonts w:hint="eastAsia"/>
                <w:lang w:val="en-US" w:eastAsia="zh-CN"/>
              </w:rPr>
              <w:t>10</w:t>
            </w:r>
            <w:r>
              <w:t>人。</w:t>
            </w:r>
          </w:p>
          <w:p>
            <w:pPr>
              <w:spacing w:line="360" w:lineRule="auto"/>
              <w:ind w:left="120" w:leftChars="50" w:right="120" w:rightChars="50" w:firstLine="480"/>
            </w:pPr>
            <w:r>
              <w:rPr>
                <w:rFonts w:hint="eastAsia"/>
              </w:rPr>
              <w:t>生产制度：</w:t>
            </w:r>
            <w:r>
              <w:t>采用</w:t>
            </w:r>
            <w:r>
              <w:rPr>
                <w:rFonts w:hint="eastAsia"/>
                <w:lang w:val="en-US" w:eastAsia="zh-CN"/>
              </w:rPr>
              <w:t>1</w:t>
            </w:r>
            <w:r>
              <w:t>班制</w:t>
            </w:r>
            <w:r>
              <w:rPr>
                <w:rFonts w:hint="eastAsia"/>
                <w:lang w:eastAsia="zh-CN"/>
              </w:rPr>
              <w:t>，</w:t>
            </w:r>
            <w:r>
              <w:t>年运行 365 天。</w:t>
            </w:r>
          </w:p>
          <w:p>
            <w:pPr>
              <w:pStyle w:val="6"/>
              <w:spacing w:line="360" w:lineRule="auto"/>
              <w:ind w:firstLine="482"/>
            </w:pPr>
            <w:r>
              <w:rPr>
                <w:rFonts w:hint="eastAsia"/>
              </w:rPr>
              <w:t>2.</w:t>
            </w:r>
            <w:r>
              <w:rPr>
                <w:rFonts w:hint="eastAsia"/>
                <w:lang w:val="en-US" w:eastAsia="zh-CN"/>
              </w:rPr>
              <w:t>6</w:t>
            </w:r>
            <w:r>
              <w:rPr>
                <w:rFonts w:hint="eastAsia"/>
              </w:rPr>
              <w:t>主要生产设备</w:t>
            </w:r>
          </w:p>
          <w:p>
            <w:pPr>
              <w:ind w:firstLine="480"/>
            </w:pPr>
            <w:r>
              <w:rPr>
                <w:rFonts w:hint="eastAsia"/>
              </w:rPr>
              <w:t>本项目主要设备清单见表2-2。</w:t>
            </w:r>
          </w:p>
          <w:p>
            <w:pPr>
              <w:spacing w:line="300" w:lineRule="exact"/>
              <w:ind w:firstLine="0" w:firstLineChars="0"/>
              <w:jc w:val="center"/>
              <w:rPr>
                <w:rFonts w:hint="eastAsia"/>
                <w:b/>
                <w:bCs/>
                <w:sz w:val="21"/>
                <w:szCs w:val="21"/>
              </w:rPr>
            </w:pPr>
          </w:p>
          <w:p>
            <w:pPr>
              <w:spacing w:line="300" w:lineRule="exact"/>
              <w:ind w:firstLine="0" w:firstLineChars="0"/>
              <w:jc w:val="center"/>
              <w:rPr>
                <w:rFonts w:hint="eastAsia"/>
                <w:b/>
                <w:bCs/>
                <w:sz w:val="21"/>
                <w:szCs w:val="21"/>
              </w:rPr>
            </w:pPr>
            <w:r>
              <w:rPr>
                <w:rFonts w:hint="eastAsia"/>
                <w:b/>
                <w:bCs/>
                <w:sz w:val="21"/>
                <w:szCs w:val="21"/>
              </w:rPr>
              <w:t xml:space="preserve">表 2-2 </w:t>
            </w:r>
            <w:r>
              <w:rPr>
                <w:b/>
                <w:bCs/>
                <w:sz w:val="21"/>
                <w:szCs w:val="21"/>
              </w:rPr>
              <w:t>主要</w:t>
            </w:r>
            <w:r>
              <w:rPr>
                <w:rFonts w:hint="eastAsia"/>
                <w:b/>
                <w:bCs/>
                <w:sz w:val="21"/>
                <w:szCs w:val="21"/>
              </w:rPr>
              <w:t>生产设备一览表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2356"/>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序号</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设备名称</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双摇病床</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陪护椅</w:t>
                  </w:r>
                </w:p>
              </w:tc>
              <w:tc>
                <w:tcPr>
                  <w:tcW w:w="2356" w:type="dxa"/>
                </w:tcPr>
                <w:p>
                  <w:pPr>
                    <w:pStyle w:val="42"/>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送药车</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心电监护仪</w:t>
                  </w:r>
                </w:p>
              </w:tc>
              <w:tc>
                <w:tcPr>
                  <w:tcW w:w="2356" w:type="dxa"/>
                </w:tcPr>
                <w:p>
                  <w:pPr>
                    <w:pStyle w:val="42"/>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柴油发电机</w:t>
                  </w:r>
                </w:p>
              </w:tc>
              <w:tc>
                <w:tcPr>
                  <w:tcW w:w="2356" w:type="dxa"/>
                </w:tcPr>
                <w:p>
                  <w:pPr>
                    <w:pStyle w:val="42"/>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1台</w:t>
                  </w:r>
                </w:p>
              </w:tc>
            </w:tr>
          </w:tbl>
          <w:p>
            <w:pPr>
              <w:pStyle w:val="6"/>
              <w:ind w:firstLine="482"/>
            </w:pPr>
            <w:r>
              <w:rPr>
                <w:rFonts w:hint="eastAsia"/>
              </w:rPr>
              <w:t>2.</w:t>
            </w:r>
            <w:r>
              <w:rPr>
                <w:rFonts w:hint="eastAsia"/>
                <w:lang w:val="en-US" w:eastAsia="zh-CN"/>
              </w:rPr>
              <w:t>7</w:t>
            </w:r>
            <w:r>
              <w:rPr>
                <w:rFonts w:hint="eastAsia" w:ascii="Times New Roman" w:hAnsi="Times New Roman" w:eastAsiaTheme="minorEastAsia"/>
                <w:color w:val="000000" w:themeColor="text1"/>
                <w:sz w:val="24"/>
                <w:szCs w:val="24"/>
                <w14:textFill>
                  <w14:solidFill>
                    <w14:schemeClr w14:val="tx1"/>
                  </w14:solidFill>
                </w14:textFill>
              </w:rPr>
              <w:t>主要原辅材料及能源消耗</w:t>
            </w:r>
          </w:p>
          <w:p>
            <w:pPr>
              <w:spacing w:line="300" w:lineRule="exact"/>
              <w:ind w:firstLine="0" w:firstLineChars="0"/>
              <w:jc w:val="center"/>
              <w:rPr>
                <w:rFonts w:hint="eastAsia"/>
                <w:b/>
                <w:bCs/>
                <w:sz w:val="21"/>
                <w:szCs w:val="21"/>
              </w:rPr>
            </w:pPr>
            <w:r>
              <w:rPr>
                <w:rFonts w:hint="eastAsia"/>
                <w:b/>
                <w:bCs/>
                <w:sz w:val="21"/>
                <w:szCs w:val="21"/>
              </w:rPr>
              <w:t>表 2-3 主要原辅材料消耗表</w:t>
            </w:r>
          </w:p>
          <w:tbl>
            <w:tblPr>
              <w:tblStyle w:val="35"/>
              <w:tblW w:w="7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082"/>
              <w:gridCol w:w="3"/>
              <w:gridCol w:w="1233"/>
              <w:gridCol w:w="1950"/>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2318" w:type="dxa"/>
                  <w:gridSpan w:val="3"/>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单位</w:t>
                  </w:r>
                </w:p>
              </w:tc>
              <w:tc>
                <w:tcPr>
                  <w:tcW w:w="1950" w:type="dxa"/>
                  <w:vAlign w:val="top"/>
                </w:tcPr>
                <w:p>
                  <w:pPr>
                    <w:pStyle w:val="4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vertAlign w:val="baseline"/>
                      <w:lang w:val="en-US" w:eastAsia="zh-CN"/>
                    </w:rPr>
                    <w:t>年用量</w:t>
                  </w:r>
                </w:p>
              </w:tc>
              <w:tc>
                <w:tcPr>
                  <w:tcW w:w="1865" w:type="dxa"/>
                  <w:vAlign w:val="top"/>
                </w:tcPr>
                <w:p>
                  <w:pPr>
                    <w:pStyle w:val="42"/>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主要原辅材料</w:t>
                  </w:r>
                </w:p>
              </w:tc>
              <w:tc>
                <w:tcPr>
                  <w:tcW w:w="2318" w:type="dxa"/>
                  <w:gridSpan w:val="3"/>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一次性空针、输液管</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1500支</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2318" w:type="dxa"/>
                  <w:gridSpan w:val="3"/>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一次性住院用品</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200套</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2318" w:type="dxa"/>
                  <w:gridSpan w:val="3"/>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输液袋</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800个</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2318" w:type="dxa"/>
                  <w:gridSpan w:val="3"/>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口罩</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300个</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1082" w:type="dxa"/>
                  <w:vMerge w:val="restart"/>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消毒剂</w:t>
                  </w:r>
                </w:p>
              </w:tc>
              <w:tc>
                <w:tcPr>
                  <w:tcW w:w="1236" w:type="dxa"/>
                  <w:gridSpan w:val="2"/>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消毒片</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若干</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1082"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1236" w:type="dxa"/>
                  <w:gridSpan w:val="2"/>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酒精（75%）</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若干</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1085" w:type="dxa"/>
                  <w:gridSpan w:val="2"/>
                  <w:vMerge w:val="restart"/>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药品</w:t>
                  </w:r>
                </w:p>
              </w:tc>
              <w:tc>
                <w:tcPr>
                  <w:tcW w:w="1233" w:type="dxa"/>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药品</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若干</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1085" w:type="dxa"/>
                  <w:gridSpan w:val="2"/>
                  <w:vMerge w:val="continue"/>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p>
              </w:tc>
              <w:tc>
                <w:tcPr>
                  <w:tcW w:w="1233" w:type="dxa"/>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疫苗</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若干</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由卫生局分发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水电</w:t>
                  </w:r>
                </w:p>
              </w:tc>
              <w:tc>
                <w:tcPr>
                  <w:tcW w:w="2318" w:type="dxa"/>
                  <w:gridSpan w:val="3"/>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水</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800t/a</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p>
              </w:tc>
              <w:tc>
                <w:tcPr>
                  <w:tcW w:w="2318" w:type="dxa"/>
                  <w:gridSpan w:val="3"/>
                  <w:vAlign w:val="center"/>
                </w:tcPr>
                <w:p>
                  <w:pPr>
                    <w:spacing w:line="300" w:lineRule="exact"/>
                    <w:ind w:firstLine="0" w:firstLineChars="0"/>
                    <w:jc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电</w:t>
                  </w:r>
                </w:p>
              </w:tc>
              <w:tc>
                <w:tcPr>
                  <w:tcW w:w="1950"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1万kwh</w:t>
                  </w:r>
                </w:p>
              </w:tc>
              <w:tc>
                <w:tcPr>
                  <w:tcW w:w="1865" w:type="dxa"/>
                  <w:vAlign w:val="center"/>
                </w:tcPr>
                <w:p>
                  <w:pPr>
                    <w:spacing w:line="30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市政电网</w:t>
                  </w:r>
                </w:p>
              </w:tc>
            </w:tr>
          </w:tbl>
          <w:p>
            <w:pPr>
              <w:pStyle w:val="43"/>
            </w:pPr>
          </w:p>
          <w:p>
            <w:pPr>
              <w:ind w:firstLine="482"/>
              <w:jc w:val="left"/>
              <w:rPr>
                <w:b/>
                <w:bCs/>
              </w:rPr>
            </w:pPr>
            <w:r>
              <w:rPr>
                <w:rFonts w:hint="eastAsia"/>
                <w:b/>
                <w:bCs/>
              </w:rPr>
              <w:t>2.</w:t>
            </w:r>
            <w:r>
              <w:rPr>
                <w:rFonts w:hint="eastAsia"/>
                <w:b/>
                <w:bCs/>
                <w:lang w:val="en-US" w:eastAsia="zh-CN"/>
              </w:rPr>
              <w:t>10</w:t>
            </w:r>
            <w:r>
              <w:rPr>
                <w:rFonts w:hint="eastAsia"/>
                <w:b/>
                <w:bCs/>
              </w:rPr>
              <w:t xml:space="preserve"> 生产工艺及产污流程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hAnsi="宋体"/>
                <w:b/>
                <w:bCs/>
                <w:color w:val="auto"/>
                <w:kern w:val="0"/>
                <w:sz w:val="24"/>
                <w:szCs w:val="24"/>
                <w:lang w:val="en-US" w:eastAsia="zh-CN"/>
              </w:rPr>
            </w:pPr>
            <w:r>
              <w:rPr>
                <w:rFonts w:hint="eastAsia" w:hAnsi="宋体"/>
                <w:b/>
                <w:bCs/>
                <w:color w:val="auto"/>
                <w:kern w:val="0"/>
                <w:sz w:val="24"/>
                <w:szCs w:val="24"/>
                <w:lang w:val="en-US" w:eastAsia="zh-CN"/>
              </w:rPr>
              <w:t>（1）施工期</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rPr>
            </w:pPr>
            <w:r>
              <w:rPr>
                <w:rFonts w:hint="eastAsia" w:hAnsi="宋体"/>
                <w:color w:val="auto"/>
                <w:kern w:val="0"/>
                <w:sz w:val="24"/>
                <w:szCs w:val="24"/>
                <w:lang w:val="en-US" w:eastAsia="zh-CN"/>
              </w:rPr>
              <w:t>施工期主要为扩建业务用房的建设，环保设施的完善。施工期</w:t>
            </w:r>
            <w:r>
              <w:rPr>
                <w:rFonts w:hint="eastAsia"/>
              </w:rPr>
              <w:t>工艺流程</w:t>
            </w:r>
            <w:r>
              <w:rPr>
                <w:rFonts w:hint="eastAsia"/>
                <w:lang w:val="en-US" w:eastAsia="zh-CN"/>
              </w:rPr>
              <w:t>及产污位置见</w:t>
            </w:r>
            <w:r>
              <w:rPr>
                <w:rFonts w:hint="eastAsia"/>
              </w:rPr>
              <w:t>图</w:t>
            </w:r>
            <w:r>
              <w:rPr>
                <w:rFonts w:hint="eastAsia"/>
                <w:lang w:val="en-US" w:eastAsia="zh-CN"/>
              </w:rPr>
              <w:t>2</w:t>
            </w:r>
            <w:r>
              <w:rPr>
                <w:rFonts w:hint="eastAsia"/>
              </w:rPr>
              <w:t>-</w:t>
            </w:r>
            <w:r>
              <w:rPr>
                <w:rFonts w:hint="eastAsia"/>
                <w:lang w:val="en-US" w:eastAsia="zh-CN"/>
              </w:rPr>
              <w:t>1</w:t>
            </w:r>
          </w:p>
          <w:p>
            <w:pPr>
              <w:pStyle w:val="2"/>
              <w:rPr>
                <w:rFonts w:hint="eastAsia"/>
              </w:rPr>
            </w:pPr>
            <w:r>
              <w:drawing>
                <wp:inline distT="0" distB="0" distL="114300" distR="114300">
                  <wp:extent cx="5005070" cy="2112645"/>
                  <wp:effectExtent l="0" t="0" r="5080"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lum bright="18000" contrast="6000"/>
                          </a:blip>
                          <a:srcRect t="1771"/>
                          <a:stretch>
                            <a:fillRect/>
                          </a:stretch>
                        </pic:blipFill>
                        <pic:spPr>
                          <a:xfrm>
                            <a:off x="0" y="0"/>
                            <a:ext cx="5005070" cy="2112645"/>
                          </a:xfrm>
                          <a:prstGeom prst="rect">
                            <a:avLst/>
                          </a:prstGeom>
                          <a:noFill/>
                          <a:ln>
                            <a:noFill/>
                          </a:ln>
                        </pic:spPr>
                      </pic:pic>
                    </a:graphicData>
                  </a:graphic>
                </wp:inline>
              </w:drawing>
            </w:r>
          </w:p>
          <w:p>
            <w:pPr>
              <w:pStyle w:val="2"/>
              <w:spacing w:line="240" w:lineRule="auto"/>
              <w:jc w:val="center"/>
              <w:rPr>
                <w:rFonts w:hint="eastAsia"/>
              </w:rPr>
            </w:pPr>
            <w:r>
              <w:rPr>
                <w:rFonts w:hint="eastAsia"/>
              </w:rPr>
              <w:t>图</w:t>
            </w:r>
            <w:r>
              <w:rPr>
                <w:rFonts w:hint="eastAsia"/>
                <w:lang w:val="en-US" w:eastAsia="zh-CN"/>
              </w:rPr>
              <w:t>2</w:t>
            </w:r>
            <w:r>
              <w:rPr>
                <w:rFonts w:hint="eastAsia"/>
              </w:rPr>
              <w:t>-</w:t>
            </w:r>
            <w:r>
              <w:rPr>
                <w:rFonts w:hint="eastAsia"/>
                <w:lang w:val="en-US" w:eastAsia="zh-CN"/>
              </w:rPr>
              <w:t>1施工期</w:t>
            </w:r>
            <w:r>
              <w:rPr>
                <w:rFonts w:hint="eastAsia"/>
              </w:rPr>
              <w:t>工艺流程</w:t>
            </w:r>
            <w:r>
              <w:rPr>
                <w:rFonts w:hint="eastAsia"/>
                <w:lang w:val="en-US" w:eastAsia="zh-CN"/>
              </w:rPr>
              <w:t>及产污位置</w:t>
            </w:r>
            <w:r>
              <w:rPr>
                <w:rFonts w:hint="eastAsia"/>
              </w:rPr>
              <w:t>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hAnsi="宋体"/>
                <w:b/>
                <w:bCs/>
                <w:color w:val="auto"/>
                <w:kern w:val="0"/>
                <w:sz w:val="24"/>
                <w:szCs w:val="24"/>
                <w:lang w:val="en-US" w:eastAsia="zh-CN"/>
              </w:rPr>
            </w:pPr>
            <w:r>
              <w:rPr>
                <w:rFonts w:hint="eastAsia" w:hAnsi="宋体"/>
                <w:b/>
                <w:bCs/>
                <w:color w:val="auto"/>
                <w:kern w:val="0"/>
                <w:sz w:val="24"/>
                <w:szCs w:val="24"/>
                <w:lang w:val="en-US" w:eastAsia="zh-CN"/>
              </w:rPr>
              <w:t>（2）运营期</w:t>
            </w:r>
          </w:p>
          <w:p>
            <w:pPr>
              <w:spacing w:line="360" w:lineRule="auto"/>
              <w:ind w:right="-144" w:rightChars="-60" w:firstLine="512"/>
              <w:rPr>
                <w:rFonts w:hAnsi="宋体"/>
                <w:color w:val="auto"/>
                <w:kern w:val="0"/>
                <w:sz w:val="24"/>
                <w:szCs w:val="24"/>
              </w:rPr>
            </w:pPr>
            <w:r>
              <w:rPr>
                <w:rFonts w:hint="eastAsia" w:hAnsi="宋体"/>
                <w:color w:val="auto"/>
                <w:sz w:val="24"/>
                <w:szCs w:val="24"/>
              </w:rPr>
              <w:t>本项目营运期以公共医疗为服务内容。营运期产生的污染物主要有医疗污水</w:t>
            </w:r>
            <w:r>
              <w:rPr>
                <w:rFonts w:hint="eastAsia" w:hAnsi="宋体"/>
                <w:color w:val="auto"/>
                <w:sz w:val="24"/>
                <w:szCs w:val="24"/>
                <w:lang w:eastAsia="zh-CN"/>
              </w:rPr>
              <w:t>，</w:t>
            </w:r>
            <w:r>
              <w:rPr>
                <w:rFonts w:hint="eastAsia" w:hAnsi="宋体"/>
                <w:color w:val="auto"/>
                <w:sz w:val="24"/>
                <w:szCs w:val="24"/>
              </w:rPr>
              <w:t>医疗废物、生活垃圾。项目内无强噪声源</w:t>
            </w:r>
            <w:r>
              <w:rPr>
                <w:rFonts w:hint="eastAsia" w:hAnsi="宋体"/>
                <w:color w:val="auto"/>
                <w:sz w:val="24"/>
                <w:szCs w:val="24"/>
                <w:lang w:eastAsia="zh-CN"/>
              </w:rPr>
              <w:t>，</w:t>
            </w:r>
            <w:r>
              <w:rPr>
                <w:rFonts w:hint="eastAsia" w:hAnsi="宋体"/>
                <w:color w:val="auto"/>
                <w:sz w:val="24"/>
                <w:szCs w:val="24"/>
              </w:rPr>
              <w:t>废气产生较少。</w:t>
            </w:r>
            <w:r>
              <w:rPr>
                <w:rFonts w:hAnsi="宋体"/>
                <w:color w:val="auto"/>
                <w:kern w:val="0"/>
                <w:sz w:val="24"/>
                <w:szCs w:val="24"/>
              </w:rPr>
              <w:t>本项目不设置传染科，不接收传染病人。</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eastAsia="宋体"/>
                <w:lang w:eastAsia="zh-CN"/>
              </w:rPr>
            </w:pPr>
            <w:r>
              <w:rPr>
                <w:rFonts w:hint="eastAsia" w:eastAsia="宋体"/>
                <w:lang w:eastAsia="zh-CN"/>
              </w:rPr>
              <w:drawing>
                <wp:inline distT="0" distB="0" distL="114300" distR="114300">
                  <wp:extent cx="4076700" cy="4695825"/>
                  <wp:effectExtent l="0" t="0" r="9525" b="0"/>
                  <wp:docPr id="23" name="图片 23" descr="27dd679bf1b5c4de0a135ba8045c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7dd679bf1b5c4de0a135ba8045c3bd"/>
                          <pic:cNvPicPr>
                            <a:picLocks noChangeAspect="1"/>
                          </pic:cNvPicPr>
                        </pic:nvPicPr>
                        <pic:blipFill>
                          <a:blip r:embed="rId15">
                            <a:lum bright="12000"/>
                          </a:blip>
                          <a:srcRect t="1845"/>
                          <a:stretch>
                            <a:fillRect/>
                          </a:stretch>
                        </pic:blipFill>
                        <pic:spPr>
                          <a:xfrm rot="16200000">
                            <a:off x="0" y="0"/>
                            <a:ext cx="4076700" cy="46958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center"/>
              <w:textAlignment w:val="auto"/>
              <w:rPr>
                <w:rFonts w:hint="eastAsia"/>
              </w:rPr>
            </w:pPr>
            <w:r>
              <w:rPr>
                <w:rFonts w:hint="eastAsia"/>
              </w:rPr>
              <w:t>图</w:t>
            </w:r>
            <w:r>
              <w:rPr>
                <w:rFonts w:hint="eastAsia"/>
                <w:lang w:val="en-US" w:eastAsia="zh-CN"/>
              </w:rPr>
              <w:t>2</w:t>
            </w:r>
            <w:r>
              <w:rPr>
                <w:rFonts w:hint="eastAsia"/>
              </w:rPr>
              <w:t>-</w:t>
            </w:r>
            <w:r>
              <w:rPr>
                <w:rFonts w:hint="eastAsia"/>
                <w:lang w:val="en-US" w:eastAsia="zh-CN"/>
              </w:rPr>
              <w:t>2营运期</w:t>
            </w:r>
            <w:r>
              <w:rPr>
                <w:rFonts w:hint="eastAsia"/>
              </w:rPr>
              <w:t>工艺流程</w:t>
            </w:r>
            <w:r>
              <w:rPr>
                <w:rFonts w:hint="eastAsia"/>
                <w:lang w:val="en-US" w:eastAsia="zh-CN"/>
              </w:rPr>
              <w:t>及产污位置</w:t>
            </w:r>
            <w:r>
              <w:rPr>
                <w:rFonts w:hint="eastAsia"/>
              </w:rPr>
              <w:t>图</w:t>
            </w:r>
          </w:p>
          <w:tbl>
            <w:tblPr>
              <w:tblStyle w:val="35"/>
              <w:tblW w:w="9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1"/>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1" w:type="dxa"/>
                </w:tcPr>
                <w:p>
                  <w:pPr>
                    <w:pStyle w:val="43"/>
                    <w:rPr>
                      <w:rFonts w:hint="eastAsia"/>
                      <w:vertAlign w:val="baseline"/>
                      <w:lang w:eastAsia="zh-CN"/>
                    </w:rPr>
                  </w:pPr>
                  <w:r>
                    <w:rPr>
                      <w:rFonts w:hint="eastAsia"/>
                      <w:vertAlign w:val="baseline"/>
                      <w:lang w:eastAsia="zh-CN"/>
                    </w:rPr>
                    <w:drawing>
                      <wp:inline distT="0" distB="0" distL="114300" distR="114300">
                        <wp:extent cx="2739390" cy="2832735"/>
                        <wp:effectExtent l="0" t="0" r="3810" b="5715"/>
                        <wp:docPr id="24" name="图片 24" descr="IMG_20200107_1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107_103545"/>
                                <pic:cNvPicPr>
                                  <a:picLocks noChangeAspect="1"/>
                                </pic:cNvPicPr>
                              </pic:nvPicPr>
                              <pic:blipFill>
                                <a:blip r:embed="rId16"/>
                                <a:stretch>
                                  <a:fillRect/>
                                </a:stretch>
                              </pic:blipFill>
                              <pic:spPr>
                                <a:xfrm>
                                  <a:off x="0" y="0"/>
                                  <a:ext cx="2739390" cy="2832735"/>
                                </a:xfrm>
                                <a:prstGeom prst="rect">
                                  <a:avLst/>
                                </a:prstGeom>
                              </pic:spPr>
                            </pic:pic>
                          </a:graphicData>
                        </a:graphic>
                      </wp:inline>
                    </w:drawing>
                  </w:r>
                </w:p>
              </w:tc>
              <w:tc>
                <w:tcPr>
                  <w:tcW w:w="4712" w:type="dxa"/>
                </w:tcPr>
                <w:p>
                  <w:pPr>
                    <w:pStyle w:val="43"/>
                    <w:rPr>
                      <w:rFonts w:hint="eastAsia"/>
                      <w:vertAlign w:val="baseline"/>
                      <w:lang w:eastAsia="zh-CN"/>
                    </w:rPr>
                  </w:pPr>
                  <w:r>
                    <w:rPr>
                      <w:rFonts w:hint="eastAsia"/>
                      <w:vertAlign w:val="baseline"/>
                      <w:lang w:eastAsia="zh-CN"/>
                    </w:rPr>
                    <w:drawing>
                      <wp:inline distT="0" distB="0" distL="114300" distR="114300">
                        <wp:extent cx="2849245" cy="2849245"/>
                        <wp:effectExtent l="0" t="0" r="8255" b="8255"/>
                        <wp:docPr id="3" name="图片 3" descr="3ac85833892270dd29cbfabad09e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c85833892270dd29cbfabad09eb02"/>
                                <pic:cNvPicPr>
                                  <a:picLocks noChangeAspect="1"/>
                                </pic:cNvPicPr>
                              </pic:nvPicPr>
                              <pic:blipFill>
                                <a:blip r:embed="rId17"/>
                                <a:stretch>
                                  <a:fillRect/>
                                </a:stretch>
                              </pic:blipFill>
                              <pic:spPr>
                                <a:xfrm>
                                  <a:off x="0" y="0"/>
                                  <a:ext cx="2849245" cy="2849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1" w:type="dxa"/>
                </w:tcPr>
                <w:p>
                  <w:pPr>
                    <w:pStyle w:val="43"/>
                    <w:rPr>
                      <w:rFonts w:hint="eastAsia"/>
                      <w:vertAlign w:val="baseline"/>
                      <w:lang w:eastAsia="zh-CN"/>
                    </w:rPr>
                  </w:pPr>
                  <w:r>
                    <w:rPr>
                      <w:rFonts w:hint="eastAsia" w:cs="Times New Roman"/>
                      <w:snapToGrid w:val="0"/>
                      <w:color w:val="000000" w:themeColor="text1"/>
                      <w:kern w:val="0"/>
                      <w:sz w:val="21"/>
                      <w:szCs w:val="21"/>
                      <w:lang w:val="en-US" w:eastAsia="zh-CN"/>
                      <w14:textFill>
                        <w14:solidFill>
                          <w14:schemeClr w14:val="tx1"/>
                        </w14:solidFill>
                      </w14:textFill>
                    </w:rPr>
                    <w:t>新建业务用房</w:t>
                  </w:r>
                </w:p>
              </w:tc>
              <w:tc>
                <w:tcPr>
                  <w:tcW w:w="4712" w:type="dxa"/>
                </w:tcPr>
                <w:p>
                  <w:pPr>
                    <w:pStyle w:val="43"/>
                    <w:rPr>
                      <w:rFonts w:hint="default"/>
                      <w:vertAlign w:val="baseline"/>
                      <w:lang w:val="en-US" w:eastAsia="zh-CN"/>
                    </w:rPr>
                  </w:pPr>
                  <w:r>
                    <w:rPr>
                      <w:rFonts w:hint="eastAsia"/>
                      <w:vertAlign w:val="baseline"/>
                      <w:lang w:val="en-US" w:eastAsia="zh-CN"/>
                    </w:rPr>
                    <w:t>一楼候诊大厅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1" w:type="dxa"/>
                </w:tcPr>
                <w:p>
                  <w:pPr>
                    <w:pStyle w:val="43"/>
                    <w:rPr>
                      <w:rFonts w:hint="eastAsia"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drawing>
                      <wp:inline distT="0" distB="0" distL="114300" distR="114300">
                        <wp:extent cx="2849245" cy="2849245"/>
                        <wp:effectExtent l="0" t="0" r="8255" b="8255"/>
                        <wp:docPr id="4" name="图片 4" descr="8f8e644c2adc43303ca5ce641ae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8e644c2adc43303ca5ce641ae8261"/>
                                <pic:cNvPicPr>
                                  <a:picLocks noChangeAspect="1"/>
                                </pic:cNvPicPr>
                              </pic:nvPicPr>
                              <pic:blipFill>
                                <a:blip r:embed="rId18"/>
                                <a:stretch>
                                  <a:fillRect/>
                                </a:stretch>
                              </pic:blipFill>
                              <pic:spPr>
                                <a:xfrm>
                                  <a:off x="0" y="0"/>
                                  <a:ext cx="2849245" cy="2849245"/>
                                </a:xfrm>
                                <a:prstGeom prst="rect">
                                  <a:avLst/>
                                </a:prstGeom>
                              </pic:spPr>
                            </pic:pic>
                          </a:graphicData>
                        </a:graphic>
                      </wp:inline>
                    </w:drawing>
                  </w:r>
                </w:p>
              </w:tc>
              <w:tc>
                <w:tcPr>
                  <w:tcW w:w="4712" w:type="dxa"/>
                </w:tcPr>
                <w:p>
                  <w:pPr>
                    <w:pStyle w:val="43"/>
                    <w:rPr>
                      <w:rFonts w:hint="eastAsia"/>
                      <w:vertAlign w:val="baseline"/>
                      <w:lang w:val="en-US" w:eastAsia="zh-CN"/>
                    </w:rPr>
                  </w:pPr>
                  <w:r>
                    <w:rPr>
                      <w:rFonts w:hint="eastAsia"/>
                      <w:vertAlign w:val="baseline"/>
                      <w:lang w:val="en-US" w:eastAsia="zh-CN"/>
                    </w:rPr>
                    <w:drawing>
                      <wp:inline distT="0" distB="0" distL="114300" distR="114300">
                        <wp:extent cx="2849245" cy="2849245"/>
                        <wp:effectExtent l="0" t="0" r="8255" b="8255"/>
                        <wp:docPr id="6" name="图片 6" descr="71c8be99d87a5493c42a50180d1d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1c8be99d87a5493c42a50180d1d9a6"/>
                                <pic:cNvPicPr>
                                  <a:picLocks noChangeAspect="1"/>
                                </pic:cNvPicPr>
                              </pic:nvPicPr>
                              <pic:blipFill>
                                <a:blip r:embed="rId19"/>
                                <a:stretch>
                                  <a:fillRect/>
                                </a:stretch>
                              </pic:blipFill>
                              <pic:spPr>
                                <a:xfrm>
                                  <a:off x="0" y="0"/>
                                  <a:ext cx="2849245" cy="2849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1" w:type="dxa"/>
                </w:tcPr>
                <w:p>
                  <w:pPr>
                    <w:pStyle w:val="43"/>
                    <w:rPr>
                      <w:rFonts w:hint="eastAsia"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病房</w:t>
                  </w:r>
                </w:p>
              </w:tc>
              <w:tc>
                <w:tcPr>
                  <w:tcW w:w="4712" w:type="dxa"/>
                </w:tcPr>
                <w:p>
                  <w:pPr>
                    <w:pStyle w:val="43"/>
                    <w:rPr>
                      <w:rFonts w:hint="eastAsia"/>
                      <w:vertAlign w:val="baseline"/>
                      <w:lang w:val="en-US" w:eastAsia="zh-CN"/>
                    </w:rPr>
                  </w:pPr>
                  <w:r>
                    <w:rPr>
                      <w:rFonts w:hint="eastAsia"/>
                      <w:vertAlign w:val="baseline"/>
                      <w:lang w:val="en-US" w:eastAsia="zh-CN"/>
                    </w:rPr>
                    <w:t>医疗费物暂存间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1" w:type="dxa"/>
                </w:tcPr>
                <w:p>
                  <w:pPr>
                    <w:pStyle w:val="43"/>
                    <w:rPr>
                      <w:rFonts w:hint="eastAsia"/>
                      <w:vertAlign w:val="baseline"/>
                      <w:lang w:eastAsia="zh-CN"/>
                    </w:rPr>
                  </w:pPr>
                  <w:r>
                    <w:rPr>
                      <w:rFonts w:hint="eastAsia"/>
                      <w:vertAlign w:val="baseline"/>
                      <w:lang w:val="en-US" w:eastAsia="zh-CN"/>
                    </w:rPr>
                    <w:drawing>
                      <wp:inline distT="0" distB="0" distL="114300" distR="114300">
                        <wp:extent cx="2849880" cy="2849880"/>
                        <wp:effectExtent l="0" t="0" r="7620" b="7620"/>
                        <wp:docPr id="5" name="图片 5" descr="3d76041a972fca061f8efa489c45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76041a972fca061f8efa489c45aa9"/>
                                <pic:cNvPicPr>
                                  <a:picLocks noChangeAspect="1"/>
                                </pic:cNvPicPr>
                              </pic:nvPicPr>
                              <pic:blipFill>
                                <a:blip r:embed="rId20"/>
                                <a:stretch>
                                  <a:fillRect/>
                                </a:stretch>
                              </pic:blipFill>
                              <pic:spPr>
                                <a:xfrm>
                                  <a:off x="0" y="0"/>
                                  <a:ext cx="2849880" cy="2849880"/>
                                </a:xfrm>
                                <a:prstGeom prst="rect">
                                  <a:avLst/>
                                </a:prstGeom>
                              </pic:spPr>
                            </pic:pic>
                          </a:graphicData>
                        </a:graphic>
                      </wp:inline>
                    </w:drawing>
                  </w:r>
                </w:p>
              </w:tc>
              <w:tc>
                <w:tcPr>
                  <w:tcW w:w="4712" w:type="dxa"/>
                </w:tcPr>
                <w:p>
                  <w:pPr>
                    <w:pStyle w:val="43"/>
                    <w:rPr>
                      <w:rFonts w:hint="eastAsia"/>
                      <w:vertAlign w:val="baseline"/>
                      <w:lang w:eastAsia="zh-CN"/>
                    </w:rPr>
                  </w:pPr>
                  <w:r>
                    <w:drawing>
                      <wp:inline distT="0" distB="0" distL="114300" distR="114300">
                        <wp:extent cx="2748280" cy="2821305"/>
                        <wp:effectExtent l="0" t="0" r="13970" b="171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1"/>
                                <a:stretch>
                                  <a:fillRect/>
                                </a:stretch>
                              </pic:blipFill>
                              <pic:spPr>
                                <a:xfrm>
                                  <a:off x="0" y="0"/>
                                  <a:ext cx="2748280" cy="2821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711" w:type="dxa"/>
                </w:tcPr>
                <w:p>
                  <w:pPr>
                    <w:pStyle w:val="43"/>
                  </w:pPr>
                  <w:r>
                    <w:rPr>
                      <w:rFonts w:hint="eastAsia"/>
                      <w:vertAlign w:val="baseline"/>
                      <w:lang w:val="en-US" w:eastAsia="zh-CN"/>
                    </w:rPr>
                    <w:t>卫生间</w:t>
                  </w:r>
                </w:p>
              </w:tc>
              <w:tc>
                <w:tcPr>
                  <w:tcW w:w="4712" w:type="dxa"/>
                </w:tcPr>
                <w:p>
                  <w:pPr>
                    <w:pStyle w:val="43"/>
                    <w:rPr>
                      <w:rFonts w:hint="eastAsia"/>
                      <w:vertAlign w:val="baseline"/>
                      <w:lang w:eastAsia="zh-CN"/>
                    </w:rPr>
                  </w:pPr>
                  <w:r>
                    <w:rPr>
                      <w:rFonts w:hint="eastAsia"/>
                      <w:vertAlign w:val="baseline"/>
                      <w:lang w:val="en-US" w:eastAsia="zh-CN"/>
                    </w:rPr>
                    <w:t>地埋式一体化污水处理设施</w:t>
                  </w:r>
                </w:p>
              </w:tc>
            </w:tr>
          </w:tbl>
          <w:p>
            <w:pPr>
              <w:pStyle w:val="6"/>
              <w:ind w:left="0" w:leftChars="0" w:firstLine="0" w:firstLineChars="0"/>
            </w:pPr>
          </w:p>
        </w:tc>
      </w:tr>
    </w:tbl>
    <w:p>
      <w:pPr>
        <w:ind w:firstLine="480"/>
        <w:rPr>
          <w:kern w:val="44"/>
          <w:sz w:val="32"/>
          <w:szCs w:val="44"/>
        </w:rPr>
      </w:pPr>
      <w:r>
        <w:br w:type="page"/>
      </w:r>
    </w:p>
    <w:p>
      <w:pPr>
        <w:pStyle w:val="5"/>
      </w:pPr>
      <w:bookmarkStart w:id="14" w:name="_Toc469488043"/>
      <w:r>
        <w:t>表三</w:t>
      </w:r>
      <w:r>
        <w:rPr>
          <w:rFonts w:hint="eastAsia"/>
        </w:rPr>
        <w:t>、</w:t>
      </w:r>
      <w:r>
        <w:t xml:space="preserve"> </w:t>
      </w:r>
      <w:bookmarkEnd w:id="14"/>
      <w:r>
        <w:rPr>
          <w:rFonts w:hint="eastAsia"/>
        </w:rPr>
        <w:t>主要污染物的产生、治理及排放</w:t>
      </w:r>
    </w:p>
    <w:tbl>
      <w:tblPr>
        <w:tblStyle w:val="3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9639" w:type="dxa"/>
          </w:tcPr>
          <w:p>
            <w:pPr>
              <w:pStyle w:val="5"/>
              <w:ind w:firstLine="482" w:firstLineChars="200"/>
              <w:rPr>
                <w:rFonts w:hint="eastAsia" w:ascii="Times New Roman" w:hAnsi="Times New Roman" w:eastAsia="宋体" w:cs="Times New Roman"/>
                <w:b/>
                <w:bCs w:val="0"/>
                <w:snapToGrid w:val="0"/>
                <w:kern w:val="0"/>
                <w:sz w:val="24"/>
                <w:szCs w:val="28"/>
                <w:lang w:val="en-US" w:eastAsia="zh-CN" w:bidi="ar-SA"/>
              </w:rPr>
            </w:pPr>
            <w:r>
              <w:rPr>
                <w:rFonts w:hint="eastAsia" w:ascii="Times New Roman" w:hAnsi="Times New Roman" w:eastAsia="宋体" w:cs="Times New Roman"/>
                <w:b/>
                <w:bCs w:val="0"/>
                <w:snapToGrid w:val="0"/>
                <w:kern w:val="0"/>
                <w:sz w:val="24"/>
                <w:szCs w:val="28"/>
                <w:lang w:val="en-US" w:eastAsia="zh-CN" w:bidi="ar-SA"/>
              </w:rPr>
              <w:t>3.1施工期</w:t>
            </w:r>
          </w:p>
          <w:p>
            <w:pPr>
              <w:spacing w:before="0" w:beforeAutospacing="0" w:line="360" w:lineRule="auto"/>
              <w:ind w:firstLine="482" w:firstLineChars="200"/>
              <w:rPr>
                <w:rFonts w:hint="eastAsia"/>
                <w:b/>
                <w:bCs/>
              </w:rPr>
            </w:pPr>
            <w:r>
              <w:rPr>
                <w:rFonts w:hint="eastAsia"/>
                <w:b/>
                <w:bCs/>
              </w:rPr>
              <w:t>3.1.1</w:t>
            </w:r>
            <w:r>
              <w:rPr>
                <w:rFonts w:hAnsi="宋体"/>
                <w:b/>
                <w:sz w:val="24"/>
              </w:rPr>
              <w:t>施工期</w:t>
            </w:r>
            <w:r>
              <w:rPr>
                <w:rFonts w:hint="eastAsia"/>
                <w:b/>
                <w:bCs/>
              </w:rPr>
              <w:t>废水</w:t>
            </w:r>
          </w:p>
          <w:p>
            <w:pPr>
              <w:spacing w:before="0" w:beforeAutospacing="0" w:line="360" w:lineRule="auto"/>
              <w:ind w:firstLine="480" w:firstLineChars="200"/>
              <w:rPr>
                <w:rFonts w:hint="eastAsia"/>
              </w:rPr>
            </w:pPr>
            <w:r>
              <w:rPr>
                <w:rFonts w:hint="eastAsia"/>
              </w:rPr>
              <w:t>施工期废水主要为设备冲洗水及出场车辆清洗用水。</w:t>
            </w:r>
          </w:p>
          <w:p>
            <w:pPr>
              <w:spacing w:before="0" w:beforeAutospacing="0" w:line="360" w:lineRule="auto"/>
              <w:ind w:firstLine="480" w:firstLineChars="200"/>
              <w:rPr>
                <w:rFonts w:hint="eastAsia"/>
              </w:rPr>
            </w:pPr>
            <w:r>
              <w:rPr>
                <w:rFonts w:hint="eastAsia"/>
              </w:rPr>
              <w:t>项目拟采用商品混凝土</w:t>
            </w:r>
            <w:r>
              <w:rPr>
                <w:rFonts w:hint="eastAsia"/>
                <w:lang w:eastAsia="zh-CN"/>
              </w:rPr>
              <w:t>，</w:t>
            </w:r>
            <w:r>
              <w:rPr>
                <w:rFonts w:hint="eastAsia"/>
              </w:rPr>
              <w:t>施工废水部分包括设备及机械冲洗水、运输车辆冲洗和道路冲洗水等</w:t>
            </w:r>
            <w:r>
              <w:rPr>
                <w:rFonts w:hint="eastAsia"/>
                <w:lang w:eastAsia="zh-CN"/>
              </w:rPr>
              <w:t>，</w:t>
            </w:r>
            <w:r>
              <w:rPr>
                <w:rFonts w:hint="eastAsia"/>
              </w:rPr>
              <w:t>经沉淀处理后循环使用。</w:t>
            </w:r>
          </w:p>
          <w:p>
            <w:pPr>
              <w:spacing w:before="0" w:beforeAutospacing="0" w:line="360" w:lineRule="auto"/>
              <w:ind w:firstLine="480" w:firstLineChars="200"/>
            </w:pPr>
            <w:r>
              <w:rPr>
                <w:rFonts w:hint="eastAsia"/>
              </w:rPr>
              <w:t>施工人员均为周围居民</w:t>
            </w:r>
            <w:r>
              <w:rPr>
                <w:rFonts w:hint="eastAsia"/>
                <w:lang w:eastAsia="zh-CN"/>
              </w:rPr>
              <w:t>，</w:t>
            </w:r>
            <w:r>
              <w:rPr>
                <w:rFonts w:hint="eastAsia"/>
              </w:rPr>
              <w:t>不需在场地设置食堂和宿舍</w:t>
            </w:r>
            <w:r>
              <w:rPr>
                <w:rFonts w:hint="eastAsia"/>
                <w:lang w:eastAsia="zh-CN"/>
              </w:rPr>
              <w:t>，</w:t>
            </w:r>
            <w:r>
              <w:rPr>
                <w:rFonts w:hint="eastAsia"/>
              </w:rPr>
              <w:t>施工时仅产生少量员工洗手及如厕废水</w:t>
            </w:r>
            <w:r>
              <w:rPr>
                <w:rFonts w:hint="eastAsia"/>
                <w:lang w:eastAsia="zh-CN"/>
              </w:rPr>
              <w:t>，</w:t>
            </w:r>
            <w:r>
              <w:rPr>
                <w:rFonts w:hint="eastAsia"/>
              </w:rPr>
              <w:t>依托现有</w:t>
            </w:r>
            <w:r>
              <w:rPr>
                <w:rFonts w:hint="eastAsia"/>
                <w:lang w:val="en-US" w:eastAsia="zh-CN"/>
              </w:rPr>
              <w:t>化粪</w:t>
            </w:r>
            <w:r>
              <w:rPr>
                <w:rFonts w:hint="eastAsia"/>
              </w:rPr>
              <w:t>池处理。</w:t>
            </w:r>
          </w:p>
          <w:p>
            <w:pPr>
              <w:spacing w:line="360" w:lineRule="auto"/>
              <w:ind w:firstLine="480"/>
              <w:rPr>
                <w:b/>
                <w:sz w:val="24"/>
              </w:rPr>
            </w:pPr>
            <w:r>
              <w:rPr>
                <w:rFonts w:hint="eastAsia"/>
                <w:b/>
                <w:bCs/>
              </w:rPr>
              <w:t>3.1.</w:t>
            </w:r>
            <w:r>
              <w:rPr>
                <w:rFonts w:hint="eastAsia"/>
                <w:b/>
                <w:bCs/>
                <w:lang w:val="en-US" w:eastAsia="zh-CN"/>
              </w:rPr>
              <w:t>2</w:t>
            </w:r>
            <w:r>
              <w:rPr>
                <w:rFonts w:hAnsi="宋体"/>
                <w:b/>
                <w:sz w:val="24"/>
              </w:rPr>
              <w:t>施工期机械噪声</w:t>
            </w:r>
          </w:p>
          <w:p>
            <w:pPr>
              <w:spacing w:line="360" w:lineRule="auto"/>
              <w:ind w:firstLine="480"/>
              <w:rPr>
                <w:rFonts w:hint="eastAsia" w:ascii="t" w:hAnsi="t"/>
                <w:bCs/>
                <w:snapToGrid w:val="0"/>
                <w:color w:val="000000" w:themeColor="text1"/>
                <w:sz w:val="24"/>
                <w14:textFill>
                  <w14:solidFill>
                    <w14:schemeClr w14:val="tx1"/>
                  </w14:solidFill>
                </w14:textFill>
              </w:rPr>
            </w:pPr>
            <w:r>
              <w:rPr>
                <w:rFonts w:hint="eastAsia" w:hAnsi="宋体"/>
                <w:sz w:val="24"/>
                <w:lang w:val="en-US" w:eastAsia="zh-CN"/>
              </w:rPr>
              <w:t>施工期机械噪声，</w:t>
            </w:r>
            <w:r>
              <w:rPr>
                <w:rFonts w:hint="eastAsia" w:ascii="t" w:hAnsi="t"/>
                <w:bCs/>
                <w:snapToGrid w:val="0"/>
                <w:color w:val="000000" w:themeColor="text1"/>
                <w:sz w:val="24"/>
                <w14:textFill>
                  <w14:solidFill>
                    <w14:schemeClr w14:val="tx1"/>
                  </w14:solidFill>
                </w14:textFill>
              </w:rPr>
              <w:t>项目采取以下控制措施：</w:t>
            </w:r>
          </w:p>
          <w:p>
            <w:pPr>
              <w:spacing w:line="360" w:lineRule="auto"/>
              <w:ind w:firstLine="480"/>
              <w:rPr>
                <w:sz w:val="24"/>
              </w:rPr>
            </w:pPr>
            <w:r>
              <w:rPr>
                <w:rFonts w:hint="eastAsia" w:ascii="t" w:hAnsi="t"/>
                <w:bCs/>
                <w:snapToGrid w:val="0"/>
                <w:color w:val="000000" w:themeColor="text1"/>
                <w:sz w:val="24"/>
                <w14:textFill>
                  <w14:solidFill>
                    <w14:schemeClr w14:val="tx1"/>
                  </w14:solidFill>
                </w14:textFill>
              </w:rPr>
              <w:t>①在施工总平面布置时</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将高噪声设备布置在远离噪声敏感点的位置(本项目东、西北面)②合理安排作业时间</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避免午间和夜间施工</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③施工车辆的运行线路应尽量避开噪声敏感区域</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材料运输车辆进入场地</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装卸材料需安排专人指挥</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场内禁止汽车鸣笛</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材料装卸采用人工传递</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严禁抛掷或汽车一次性下料</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严禁夜间装卸材料</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④现场木工棚、钢筋加工房使用时应该完全封闭</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将现场固定噪声源相对集中</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缩小噪声影响范围</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并对产噪设备采取减振措施</w:t>
            </w:r>
            <w:r>
              <w:rPr>
                <w:rFonts w:hint="eastAsia" w:ascii="t" w:hAnsi="t"/>
                <w:bCs/>
                <w:snapToGrid w:val="0"/>
                <w:color w:val="000000" w:themeColor="text1"/>
                <w:sz w:val="24"/>
                <w:lang w:eastAsia="zh-CN"/>
                <w14:textFill>
                  <w14:solidFill>
                    <w14:schemeClr w14:val="tx1"/>
                  </w14:solidFill>
                </w14:textFill>
              </w:rPr>
              <w:t>。</w:t>
            </w:r>
            <w:r>
              <w:rPr>
                <w:rFonts w:hAnsi="宋体"/>
                <w:sz w:val="24"/>
              </w:rPr>
              <w:t>施工期间场界噪声能满足《建筑施工场界环境噪声排放标准》</w:t>
            </w:r>
            <w:r>
              <w:rPr>
                <w:sz w:val="24"/>
              </w:rPr>
              <w:t>(GB</w:t>
            </w:r>
            <w:r>
              <w:rPr>
                <w:rFonts w:hint="eastAsia"/>
                <w:sz w:val="24"/>
              </w:rPr>
              <w:t>L</w:t>
            </w:r>
            <w:r>
              <w:rPr>
                <w:sz w:val="24"/>
              </w:rPr>
              <w:t>2523—2011)</w:t>
            </w:r>
            <w:r>
              <w:rPr>
                <w:rFonts w:hAnsi="宋体"/>
                <w:sz w:val="24"/>
              </w:rPr>
              <w:t>标准要求。</w:t>
            </w:r>
          </w:p>
          <w:p>
            <w:pPr>
              <w:spacing w:line="360" w:lineRule="auto"/>
              <w:ind w:firstLine="480"/>
              <w:rPr>
                <w:b/>
                <w:sz w:val="24"/>
              </w:rPr>
            </w:pPr>
            <w:r>
              <w:rPr>
                <w:rFonts w:hint="eastAsia"/>
                <w:b/>
                <w:bCs/>
              </w:rPr>
              <w:t>3.1.</w:t>
            </w:r>
            <w:r>
              <w:rPr>
                <w:rFonts w:hint="eastAsia"/>
                <w:b/>
                <w:bCs/>
                <w:lang w:val="en-US" w:eastAsia="zh-CN"/>
              </w:rPr>
              <w:t>3</w:t>
            </w:r>
            <w:r>
              <w:rPr>
                <w:rFonts w:hAnsi="宋体"/>
                <w:b/>
                <w:sz w:val="24"/>
              </w:rPr>
              <w:t>施工期现场废物和垃圾处理</w:t>
            </w:r>
          </w:p>
          <w:p>
            <w:pPr>
              <w:spacing w:line="360" w:lineRule="auto"/>
              <w:ind w:firstLine="480"/>
              <w:rPr>
                <w:rFonts w:hint="eastAsia" w:ascii="t" w:hAnsi="t"/>
                <w:bCs/>
                <w:snapToGrid w:val="0"/>
                <w:color w:val="000000" w:themeColor="text1"/>
                <w:sz w:val="24"/>
                <w14:textFill>
                  <w14:solidFill>
                    <w14:schemeClr w14:val="tx1"/>
                  </w14:solidFill>
                </w14:textFill>
              </w:rPr>
            </w:pPr>
            <w:r>
              <w:rPr>
                <w:rFonts w:hint="eastAsia" w:ascii="t" w:hAnsi="t"/>
                <w:bCs/>
                <w:snapToGrid w:val="0"/>
                <w:color w:val="000000" w:themeColor="text1"/>
                <w:sz w:val="24"/>
                <w14:textFill>
                  <w14:solidFill>
                    <w14:schemeClr w14:val="tx1"/>
                  </w14:solidFill>
                </w14:textFill>
              </w:rPr>
              <w:t>项目施工期会产生建筑垃圾(弃渣)、生活垃圾和少量装修用油漆桶等固体废物。</w:t>
            </w:r>
          </w:p>
          <w:p>
            <w:pPr>
              <w:spacing w:line="360" w:lineRule="auto"/>
              <w:ind w:firstLine="480"/>
              <w:rPr>
                <w:rFonts w:hint="eastAsia" w:ascii="t" w:hAnsi="t"/>
                <w:bCs/>
                <w:snapToGrid w:val="0"/>
                <w:color w:val="000000" w:themeColor="text1"/>
                <w:sz w:val="24"/>
                <w14:textFill>
                  <w14:solidFill>
                    <w14:schemeClr w14:val="tx1"/>
                  </w14:solidFill>
                </w14:textFill>
              </w:rPr>
            </w:pPr>
            <w:r>
              <w:rPr>
                <w:rFonts w:hint="eastAsia" w:ascii="t" w:hAnsi="t"/>
                <w:bCs/>
                <w:snapToGrid w:val="0"/>
                <w:color w:val="000000" w:themeColor="text1"/>
                <w:sz w:val="24"/>
                <w14:textFill>
                  <w14:solidFill>
                    <w14:schemeClr w14:val="tx1"/>
                  </w14:solidFill>
                </w14:textFill>
              </w:rPr>
              <w:t>项目建筑垃圾主要来自施工作业</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包括砂石、石块、碎砖瓦、废木料、废金属、废钢筋等杂物</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这部分数量较弃土量少许多</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建筑垃圾进行规范堆放</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及时清运至城建部门指定的地点。</w:t>
            </w:r>
          </w:p>
          <w:p>
            <w:pPr>
              <w:spacing w:line="360" w:lineRule="auto"/>
              <w:ind w:firstLine="480"/>
              <w:rPr>
                <w:rFonts w:hint="eastAsia" w:hAnsi="宋体"/>
                <w:sz w:val="24"/>
                <w:lang w:eastAsia="zh-CN"/>
              </w:rPr>
            </w:pPr>
            <w:r>
              <w:rPr>
                <w:rFonts w:hint="eastAsia" w:ascii="t" w:hAnsi="t"/>
                <w:bCs/>
                <w:snapToGrid w:val="0"/>
                <w:color w:val="000000" w:themeColor="text1"/>
                <w:sz w:val="24"/>
                <w14:textFill>
                  <w14:solidFill>
                    <w14:schemeClr w14:val="tx1"/>
                  </w14:solidFill>
                </w14:textFill>
              </w:rPr>
              <w:t>项目装修过程中</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将用到油漆类物质</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剩余油漆和油漆桶属于危险废物</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应要求施工单位集中收集</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装修结束后</w:t>
            </w:r>
            <w:r>
              <w:rPr>
                <w:rFonts w:hint="eastAsia" w:ascii="t" w:hAnsi="t"/>
                <w:bCs/>
                <w:snapToGrid w:val="0"/>
                <w:color w:val="000000" w:themeColor="text1"/>
                <w:sz w:val="24"/>
                <w:lang w:eastAsia="zh-CN"/>
                <w14:textFill>
                  <w14:solidFill>
                    <w14:schemeClr w14:val="tx1"/>
                  </w14:solidFill>
                </w14:textFill>
              </w:rPr>
              <w:t>，</w:t>
            </w:r>
            <w:r>
              <w:rPr>
                <w:rFonts w:hint="eastAsia" w:ascii="t" w:hAnsi="t"/>
                <w:bCs/>
                <w:snapToGrid w:val="0"/>
                <w:color w:val="000000" w:themeColor="text1"/>
                <w:sz w:val="24"/>
                <w14:textFill>
                  <w14:solidFill>
                    <w14:schemeClr w14:val="tx1"/>
                  </w14:solidFill>
                </w14:textFill>
              </w:rPr>
              <w:t>统一交由有危废处理资质单位处理</w:t>
            </w:r>
            <w:r>
              <w:rPr>
                <w:rFonts w:hint="eastAsia" w:hAnsi="宋体"/>
                <w:sz w:val="24"/>
                <w:lang w:eastAsia="zh-CN"/>
              </w:rPr>
              <w:t>。</w:t>
            </w:r>
          </w:p>
          <w:p>
            <w:pPr>
              <w:spacing w:line="360" w:lineRule="auto"/>
              <w:ind w:firstLine="480"/>
              <w:rPr>
                <w:sz w:val="24"/>
              </w:rPr>
            </w:pPr>
            <w:r>
              <w:rPr>
                <w:rFonts w:hint="eastAsia"/>
                <w:b/>
                <w:bCs/>
              </w:rPr>
              <w:t>3.1.</w:t>
            </w:r>
            <w:r>
              <w:rPr>
                <w:b/>
                <w:sz w:val="24"/>
              </w:rPr>
              <w:t>4</w:t>
            </w:r>
            <w:r>
              <w:rPr>
                <w:rFonts w:hAnsi="宋体"/>
                <w:b/>
                <w:sz w:val="24"/>
              </w:rPr>
              <w:t>施工期大气污染</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宋体" w:eastAsia="宋体" w:cstheme="minorBidi"/>
                <w:kern w:val="2"/>
                <w:sz w:val="24"/>
                <w:szCs w:val="22"/>
                <w:lang w:val="en-US" w:eastAsia="zh-CN" w:bidi="ar-SA"/>
              </w:rPr>
            </w:pPr>
            <w:r>
              <w:rPr>
                <w:rFonts w:hint="eastAsia" w:ascii="Times New Roman" w:hAnsi="宋体" w:eastAsia="宋体" w:cstheme="minorBidi"/>
                <w:kern w:val="2"/>
                <w:sz w:val="24"/>
                <w:szCs w:val="22"/>
                <w:lang w:val="en-US" w:eastAsia="zh-CN" w:bidi="ar-SA"/>
              </w:rPr>
              <w:t>施工阶段</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项目主要废气来源为扬尘</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项目施工期扬尘来源为</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土石方挖掘及弃土运输过程</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建筑材料运输进场、装卸及堆放工序及场地。施工单位采取</w:t>
            </w:r>
            <w:r>
              <w:rPr>
                <w:rFonts w:hint="eastAsia" w:hAnsi="宋体" w:cstheme="minorBidi"/>
                <w:kern w:val="2"/>
                <w:sz w:val="24"/>
                <w:szCs w:val="22"/>
                <w:lang w:val="en-US" w:eastAsia="zh-CN" w:bidi="ar-SA"/>
              </w:rPr>
              <w:t>了</w:t>
            </w:r>
            <w:r>
              <w:rPr>
                <w:rFonts w:hint="eastAsia" w:ascii="Times New Roman" w:hAnsi="宋体" w:eastAsia="宋体" w:cstheme="minorBidi"/>
                <w:kern w:val="2"/>
                <w:sz w:val="24"/>
                <w:szCs w:val="22"/>
                <w:lang w:val="en-US" w:eastAsia="zh-CN" w:bidi="ar-SA"/>
              </w:rPr>
              <w:t>如下措施防尘</w:t>
            </w:r>
            <w:r>
              <w:rPr>
                <w:rFonts w:hint="eastAsia" w:hAnsi="宋体" w:cstheme="minorBidi"/>
                <w:kern w:val="2"/>
                <w:sz w:val="24"/>
                <w:szCs w:val="2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宋体" w:eastAsia="宋体" w:cstheme="minorBidi"/>
                <w:kern w:val="2"/>
                <w:sz w:val="24"/>
                <w:szCs w:val="22"/>
                <w:lang w:val="en-US" w:eastAsia="zh-CN" w:bidi="ar-SA"/>
              </w:rPr>
            </w:pPr>
            <w:r>
              <w:rPr>
                <w:rFonts w:hint="eastAsia" w:ascii="Times New Roman" w:hAnsi="宋体" w:eastAsia="宋体" w:cstheme="minorBidi"/>
                <w:kern w:val="2"/>
                <w:sz w:val="24"/>
                <w:szCs w:val="22"/>
                <w:lang w:val="en-US" w:eastAsia="zh-CN" w:bidi="ar-SA"/>
              </w:rPr>
              <w:t>①在施工区出口放置防尘垫</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对进出场运输车辆进行水冲</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②定时对运输路线进行清扫</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运输车辆出场时使用毡布覆盖</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③在施工场地清理阶段</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做到先洒水</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后清扫</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防止扬尘产生</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建材堆放点要相对集中</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放置规范</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并采取一定的防尘措施④建筑弃渣在场地堆放时应加强围栏</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且表面用毡布覆盖</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并及时外运至指定地通过以上措施</w:t>
            </w:r>
            <w:r>
              <w:rPr>
                <w:rFonts w:hint="eastAsia" w:hAnsi="宋体" w:cstheme="minorBidi"/>
                <w:kern w:val="2"/>
                <w:sz w:val="24"/>
                <w:szCs w:val="22"/>
                <w:lang w:val="en-US" w:eastAsia="zh-CN" w:bidi="ar-SA"/>
              </w:rPr>
              <w:t>。</w:t>
            </w:r>
          </w:p>
          <w:p>
            <w:pPr>
              <w:pStyle w:val="5"/>
              <w:ind w:firstLine="482" w:firstLineChars="200"/>
              <w:rPr>
                <w:rFonts w:hint="default" w:ascii="Times New Roman" w:hAnsi="Times New Roman" w:eastAsia="宋体" w:cs="Times New Roman"/>
                <w:b/>
                <w:bCs w:val="0"/>
                <w:snapToGrid w:val="0"/>
                <w:kern w:val="0"/>
                <w:sz w:val="24"/>
                <w:szCs w:val="28"/>
                <w:lang w:val="en-US" w:eastAsia="zh-CN" w:bidi="ar-SA"/>
              </w:rPr>
            </w:pPr>
            <w:r>
              <w:rPr>
                <w:rFonts w:hint="eastAsia" w:ascii="Times New Roman" w:hAnsi="Times New Roman" w:eastAsia="宋体" w:cs="Times New Roman"/>
                <w:b/>
                <w:bCs w:val="0"/>
                <w:snapToGrid w:val="0"/>
                <w:kern w:val="0"/>
                <w:sz w:val="24"/>
                <w:szCs w:val="28"/>
                <w:lang w:val="en-US" w:eastAsia="zh-CN" w:bidi="ar-SA"/>
              </w:rPr>
              <w:t>3.</w:t>
            </w:r>
            <w:r>
              <w:rPr>
                <w:rFonts w:hint="eastAsia" w:eastAsia="宋体" w:cs="Times New Roman"/>
                <w:b/>
                <w:bCs w:val="0"/>
                <w:snapToGrid w:val="0"/>
                <w:kern w:val="0"/>
                <w:sz w:val="24"/>
                <w:szCs w:val="28"/>
                <w:lang w:val="en-US" w:eastAsia="zh-CN" w:bidi="ar-SA"/>
              </w:rPr>
              <w:t>2营运期</w:t>
            </w:r>
          </w:p>
          <w:p>
            <w:pPr>
              <w:spacing w:before="0" w:beforeAutospacing="0" w:line="360" w:lineRule="auto"/>
              <w:ind w:firstLine="482" w:firstLineChars="200"/>
              <w:rPr>
                <w:rFonts w:hint="eastAsia"/>
                <w:b/>
                <w:bCs/>
              </w:rPr>
            </w:pPr>
            <w:r>
              <w:rPr>
                <w:rFonts w:hint="eastAsia"/>
                <w:b/>
                <w:bCs/>
              </w:rPr>
              <w:t>3.</w:t>
            </w:r>
            <w:r>
              <w:rPr>
                <w:rFonts w:hint="eastAsia"/>
                <w:b/>
                <w:bCs/>
                <w:lang w:val="en-US" w:eastAsia="zh-CN"/>
              </w:rPr>
              <w:t>2</w:t>
            </w:r>
            <w:r>
              <w:rPr>
                <w:rFonts w:hint="eastAsia"/>
                <w:b/>
                <w:bCs/>
              </w:rPr>
              <w:t>.1</w:t>
            </w:r>
            <w:r>
              <w:rPr>
                <w:rFonts w:hint="eastAsia"/>
                <w:b/>
                <w:bCs/>
                <w:lang w:val="en-US" w:eastAsia="zh-CN"/>
              </w:rPr>
              <w:t>营运</w:t>
            </w:r>
            <w:r>
              <w:rPr>
                <w:rFonts w:hAnsi="宋体"/>
                <w:b/>
                <w:sz w:val="24"/>
              </w:rPr>
              <w:t>期</w:t>
            </w:r>
            <w:r>
              <w:rPr>
                <w:rFonts w:hint="eastAsia"/>
                <w:b/>
                <w:bCs/>
              </w:rPr>
              <w:t>废水</w:t>
            </w:r>
          </w:p>
          <w:p>
            <w:pPr>
              <w:spacing w:line="360" w:lineRule="auto"/>
              <w:ind w:firstLine="480" w:firstLineChars="200"/>
              <w:rPr>
                <w:color w:val="000000" w:themeColor="text1"/>
                <w:spacing w:val="4"/>
                <w:sz w:val="24"/>
                <w14:textFill>
                  <w14:solidFill>
                    <w14:schemeClr w14:val="tx1"/>
                  </w14:solidFill>
                </w14:textFill>
              </w:rPr>
            </w:pPr>
            <w:r>
              <w:rPr>
                <w:rFonts w:hint="eastAsia" w:ascii="Times New Roman" w:hAnsi="宋体" w:eastAsia="宋体" w:cstheme="minorBidi"/>
                <w:kern w:val="2"/>
                <w:sz w:val="24"/>
                <w:szCs w:val="22"/>
                <w:lang w:val="en-US" w:eastAsia="zh-CN" w:bidi="ar-SA"/>
              </w:rPr>
              <w:t>本项目废水为医疗污水、生活污水。项目医疗污水、生活污水经污水预处理池处理</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再经增设的一体化处理设备处理达标</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消毒后排入茶堡河</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满足《医疗机构水污染物排放标准》 (GB18466-2005)中相关要求</w:t>
            </w:r>
            <w:r>
              <w:rPr>
                <w:rFonts w:hint="eastAsia"/>
                <w:color w:val="000000" w:themeColor="text1"/>
                <w:spacing w:val="4"/>
                <w:sz w:val="24"/>
                <w14:textFill>
                  <w14:solidFill>
                    <w14:schemeClr w14:val="tx1"/>
                  </w14:solidFill>
                </w14:textFill>
              </w:rPr>
              <w:t>，对周围水环境影响较小。</w:t>
            </w:r>
          </w:p>
          <w:p>
            <w:pPr>
              <w:spacing w:before="0" w:beforeAutospacing="0" w:line="360" w:lineRule="auto"/>
              <w:ind w:firstLine="482" w:firstLineChars="200"/>
              <w:rPr>
                <w:rFonts w:hint="eastAsia" w:eastAsia="宋体"/>
                <w:b/>
                <w:bCs/>
                <w:lang w:val="en-US" w:eastAsia="zh-CN"/>
              </w:rPr>
            </w:pPr>
            <w:r>
              <w:rPr>
                <w:rFonts w:hint="eastAsia"/>
                <w:b/>
                <w:bCs/>
              </w:rPr>
              <w:t>3.</w:t>
            </w:r>
            <w:r>
              <w:rPr>
                <w:rFonts w:hint="eastAsia"/>
                <w:b/>
                <w:bCs/>
                <w:lang w:val="en-US" w:eastAsia="zh-CN"/>
              </w:rPr>
              <w:t>2</w:t>
            </w:r>
            <w:r>
              <w:rPr>
                <w:rFonts w:hint="eastAsia"/>
                <w:b/>
                <w:bCs/>
              </w:rPr>
              <w:t>.</w:t>
            </w:r>
            <w:r>
              <w:rPr>
                <w:rFonts w:hint="eastAsia"/>
                <w:b/>
                <w:bCs/>
                <w:lang w:val="en-US" w:eastAsia="zh-CN"/>
              </w:rPr>
              <w:t>2营运</w:t>
            </w:r>
            <w:r>
              <w:rPr>
                <w:rFonts w:hAnsi="宋体"/>
                <w:b/>
                <w:sz w:val="24"/>
              </w:rPr>
              <w:t>期</w:t>
            </w:r>
            <w:r>
              <w:rPr>
                <w:rFonts w:hint="eastAsia" w:hAnsi="宋体"/>
                <w:b/>
                <w:sz w:val="24"/>
                <w:lang w:val="en-US" w:eastAsia="zh-CN"/>
              </w:rPr>
              <w:t>噪声</w:t>
            </w:r>
          </w:p>
          <w:p>
            <w:pPr>
              <w:spacing w:line="360" w:lineRule="auto"/>
              <w:ind w:firstLine="480" w:firstLineChars="200"/>
              <w:rPr>
                <w:rFonts w:hint="eastAsia" w:ascii="Times New Roman" w:hAnsi="宋体" w:eastAsia="宋体" w:cstheme="minorBidi"/>
                <w:kern w:val="2"/>
                <w:sz w:val="24"/>
                <w:szCs w:val="22"/>
                <w:lang w:val="en-US" w:eastAsia="zh-CN" w:bidi="ar-SA"/>
              </w:rPr>
            </w:pPr>
            <w:r>
              <w:rPr>
                <w:rFonts w:hint="eastAsia" w:ascii="Times New Roman" w:hAnsi="宋体" w:eastAsia="宋体" w:cstheme="minorBidi"/>
                <w:kern w:val="2"/>
                <w:sz w:val="24"/>
                <w:szCs w:val="22"/>
                <w:lang w:val="en-US" w:eastAsia="zh-CN" w:bidi="ar-SA"/>
              </w:rPr>
              <w:t>本项目诊断过程多为视诊、触诊</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医疗设备较简单</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产生的噪声较小</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项目场界噪声能够达到《工业企业厂界环境噪声排放标准》 (GB 12348-2008) 2类标准要求</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做到达标排放</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不会对周围声环境产生明显影响。</w:t>
            </w:r>
          </w:p>
          <w:p>
            <w:pPr>
              <w:spacing w:before="0" w:beforeAutospacing="0" w:line="360" w:lineRule="auto"/>
              <w:ind w:firstLine="482" w:firstLineChars="200"/>
              <w:rPr>
                <w:rFonts w:hint="eastAsia" w:eastAsia="宋体"/>
                <w:b/>
                <w:bCs/>
                <w:lang w:eastAsia="zh-CN"/>
              </w:rPr>
            </w:pPr>
            <w:r>
              <w:rPr>
                <w:rFonts w:hint="eastAsia"/>
                <w:b/>
                <w:bCs/>
              </w:rPr>
              <w:t>3.</w:t>
            </w:r>
            <w:r>
              <w:rPr>
                <w:rFonts w:hint="eastAsia"/>
                <w:b/>
                <w:bCs/>
                <w:lang w:val="en-US" w:eastAsia="zh-CN"/>
              </w:rPr>
              <w:t>2</w:t>
            </w:r>
            <w:r>
              <w:rPr>
                <w:rFonts w:hint="eastAsia"/>
                <w:b/>
                <w:bCs/>
              </w:rPr>
              <w:t>.</w:t>
            </w:r>
            <w:r>
              <w:rPr>
                <w:rFonts w:hint="eastAsia"/>
                <w:b/>
                <w:bCs/>
                <w:lang w:val="en-US" w:eastAsia="zh-CN"/>
              </w:rPr>
              <w:t>3营运</w:t>
            </w:r>
            <w:r>
              <w:rPr>
                <w:rFonts w:hAnsi="宋体"/>
                <w:b/>
                <w:sz w:val="24"/>
              </w:rPr>
              <w:t>期</w:t>
            </w:r>
            <w:r>
              <w:rPr>
                <w:rFonts w:hint="eastAsia"/>
                <w:b/>
                <w:bCs/>
                <w:lang w:val="en-US" w:eastAsia="zh-CN"/>
              </w:rPr>
              <w:t>固废</w:t>
            </w:r>
          </w:p>
          <w:p>
            <w:pPr>
              <w:spacing w:line="360" w:lineRule="auto"/>
              <w:ind w:firstLine="496" w:firstLineChars="200"/>
              <w:rPr>
                <w:rFonts w:hint="eastAsia"/>
                <w:color w:val="000000" w:themeColor="text1"/>
                <w:spacing w:val="4"/>
                <w:sz w:val="24"/>
                <w14:textFill>
                  <w14:solidFill>
                    <w14:schemeClr w14:val="tx1"/>
                  </w14:solidFill>
                </w14:textFill>
              </w:rPr>
            </w:pPr>
            <w:r>
              <w:rPr>
                <w:rFonts w:hint="eastAsia"/>
                <w:color w:val="000000" w:themeColor="text1"/>
                <w:spacing w:val="4"/>
                <w:sz w:val="24"/>
                <w14:textFill>
                  <w14:solidFill>
                    <w14:schemeClr w14:val="tx1"/>
                  </w14:solidFill>
                </w14:textFill>
              </w:rPr>
              <w:t>项目所用疫苗为卫生局定期按区定额分发</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无废弃。项目建成营运后</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产生的固体废弃物主要为医疗废物、污水处理设施污泥和生活垃圾</w:t>
            </w:r>
          </w:p>
          <w:p>
            <w:pPr>
              <w:spacing w:line="360" w:lineRule="auto"/>
              <w:ind w:firstLine="496" w:firstLineChars="200"/>
              <w:rPr>
                <w:rFonts w:hint="eastAsia"/>
                <w:color w:val="000000" w:themeColor="text1"/>
                <w:spacing w:val="4"/>
                <w:sz w:val="24"/>
                <w14:textFill>
                  <w14:solidFill>
                    <w14:schemeClr w14:val="tx1"/>
                  </w14:solidFill>
                </w14:textFill>
              </w:rPr>
            </w:pPr>
            <w:r>
              <w:rPr>
                <w:rFonts w:hint="eastAsia"/>
                <w:color w:val="000000" w:themeColor="text1"/>
                <w:spacing w:val="4"/>
                <w:sz w:val="24"/>
                <w14:textFill>
                  <w14:solidFill>
                    <w14:schemeClr w14:val="tx1"/>
                  </w14:solidFill>
                </w14:textFill>
              </w:rPr>
              <w:t>根据《国家危险废物名录》 (2016年版)</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本项目产生的医疗废物的收集过程不按危险废物管理</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因此</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卫生院宜单独设置1间暂存间用于医疗废物的分类收集、暂存</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以防混入生活垃圾</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便于妥善处置。医疗废物经收集后暂存于医疗废物暂存间内</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定期委托有资质单位处置或与马尔康市人民医院签订协议</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统一收集后交由有资质单位处置。</w:t>
            </w:r>
          </w:p>
          <w:p>
            <w:pPr>
              <w:spacing w:line="360" w:lineRule="auto"/>
              <w:ind w:firstLine="496" w:firstLineChars="200"/>
              <w:rPr>
                <w:rFonts w:hint="eastAsia" w:eastAsia="宋体"/>
                <w:color w:val="000000" w:themeColor="text1"/>
                <w:spacing w:val="4"/>
                <w:sz w:val="24"/>
                <w:lang w:eastAsia="zh-CN"/>
                <w14:textFill>
                  <w14:solidFill>
                    <w14:schemeClr w14:val="tx1"/>
                  </w14:solidFill>
                </w14:textFill>
              </w:rPr>
            </w:pPr>
            <w:r>
              <w:rPr>
                <w:rFonts w:hint="eastAsia"/>
                <w:color w:val="000000" w:themeColor="text1"/>
                <w:spacing w:val="4"/>
                <w:sz w:val="24"/>
                <w14:textFill>
                  <w14:solidFill>
                    <w14:schemeClr w14:val="tx1"/>
                  </w14:solidFill>
                </w14:textFill>
              </w:rPr>
              <w:t>污水处理设施产生的污泥经消毒干化后与医疗废物一起收集处理</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项目生活垃圾通过分类收集</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可回收物交由废品收购站回收再利用</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不可利用部分由环卫部门定期清运至城市垃圾填埋场</w:t>
            </w:r>
            <w:r>
              <w:rPr>
                <w:rFonts w:hint="eastAsia"/>
                <w:color w:val="000000" w:themeColor="text1"/>
                <w:spacing w:val="4"/>
                <w:sz w:val="24"/>
                <w:lang w:eastAsia="zh-CN"/>
                <w14:textFill>
                  <w14:solidFill>
                    <w14:schemeClr w14:val="tx1"/>
                  </w14:solidFill>
                </w14:textFill>
              </w:rPr>
              <w:t>。</w:t>
            </w:r>
          </w:p>
          <w:p>
            <w:pPr>
              <w:spacing w:line="360" w:lineRule="auto"/>
              <w:ind w:firstLine="496" w:firstLineChars="200"/>
              <w:rPr>
                <w:rFonts w:hint="eastAsia"/>
                <w:color w:val="000000" w:themeColor="text1"/>
                <w:spacing w:val="4"/>
                <w:sz w:val="24"/>
                <w14:textFill>
                  <w14:solidFill>
                    <w14:schemeClr w14:val="tx1"/>
                  </w14:solidFill>
                </w14:textFill>
              </w:rPr>
            </w:pPr>
            <w:r>
              <w:rPr>
                <w:rFonts w:hint="eastAsia"/>
                <w:color w:val="000000" w:themeColor="text1"/>
                <w:spacing w:val="4"/>
                <w:sz w:val="24"/>
                <w14:textFill>
                  <w14:solidFill>
                    <w14:schemeClr w14:val="tx1"/>
                  </w14:solidFill>
                </w14:textFill>
              </w:rPr>
              <w:t>通过采取以上处理措施</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项目固体废弃物可得到妥善处置</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不会形成二次污染。</w:t>
            </w:r>
          </w:p>
          <w:p>
            <w:pPr>
              <w:spacing w:before="0" w:beforeAutospacing="0" w:line="360" w:lineRule="auto"/>
              <w:ind w:firstLine="482" w:firstLineChars="200"/>
              <w:rPr>
                <w:rFonts w:hint="eastAsia" w:eastAsia="宋体"/>
                <w:b/>
                <w:bCs/>
                <w:lang w:eastAsia="zh-CN"/>
              </w:rPr>
            </w:pPr>
            <w:r>
              <w:rPr>
                <w:rFonts w:hint="eastAsia"/>
                <w:b/>
                <w:bCs/>
              </w:rPr>
              <w:t>3.</w:t>
            </w:r>
            <w:r>
              <w:rPr>
                <w:rFonts w:hint="eastAsia"/>
                <w:b/>
                <w:bCs/>
                <w:lang w:val="en-US" w:eastAsia="zh-CN"/>
              </w:rPr>
              <w:t>2</w:t>
            </w:r>
            <w:r>
              <w:rPr>
                <w:rFonts w:hint="eastAsia"/>
                <w:b/>
                <w:bCs/>
              </w:rPr>
              <w:t>.</w:t>
            </w:r>
            <w:r>
              <w:rPr>
                <w:rFonts w:hint="eastAsia"/>
                <w:b/>
                <w:bCs/>
                <w:lang w:val="en-US" w:eastAsia="zh-CN"/>
              </w:rPr>
              <w:t>4营运</w:t>
            </w:r>
            <w:r>
              <w:rPr>
                <w:rFonts w:hAnsi="宋体"/>
                <w:b/>
                <w:sz w:val="24"/>
              </w:rPr>
              <w:t>期</w:t>
            </w:r>
            <w:r>
              <w:rPr>
                <w:rFonts w:hint="eastAsia"/>
                <w:b/>
                <w:bCs/>
                <w:lang w:val="en-US" w:eastAsia="zh-CN"/>
              </w:rPr>
              <w:t>废气</w:t>
            </w:r>
          </w:p>
          <w:p>
            <w:pPr>
              <w:spacing w:line="360" w:lineRule="auto"/>
              <w:ind w:firstLine="496" w:firstLineChars="200"/>
              <w:rPr>
                <w:rFonts w:hint="eastAsia"/>
                <w:color w:val="000000" w:themeColor="text1"/>
                <w:spacing w:val="4"/>
                <w:sz w:val="24"/>
                <w14:textFill>
                  <w14:solidFill>
                    <w14:schemeClr w14:val="tx1"/>
                  </w14:solidFill>
                </w14:textFill>
              </w:rPr>
            </w:pPr>
            <w:r>
              <w:rPr>
                <w:rFonts w:hint="eastAsia"/>
                <w:color w:val="000000" w:themeColor="text1"/>
                <w:spacing w:val="4"/>
                <w:sz w:val="24"/>
                <w14:textFill>
                  <w14:solidFill>
                    <w14:schemeClr w14:val="tx1"/>
                  </w14:solidFill>
                </w14:textFill>
              </w:rPr>
              <w:t xml:space="preserve"> 项目营运过程中产生的废气较少</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主要为浑浊空气及废水处理站恶臭。</w:t>
            </w:r>
          </w:p>
          <w:p>
            <w:pPr>
              <w:spacing w:line="360" w:lineRule="auto"/>
              <w:ind w:firstLine="496" w:firstLineChars="200"/>
              <w:rPr>
                <w:rFonts w:hint="default" w:ascii="Times New Roman" w:hAnsi="Times New Roman" w:eastAsia="宋体"/>
                <w:sz w:val="24"/>
                <w:lang w:val="en-US" w:eastAsia="zh-CN"/>
              </w:rPr>
            </w:pPr>
            <w:r>
              <w:rPr>
                <w:rFonts w:hint="eastAsia"/>
                <w:color w:val="000000" w:themeColor="text1"/>
                <w:spacing w:val="4"/>
                <w:sz w:val="24"/>
                <w14:textFill>
                  <w14:solidFill>
                    <w14:schemeClr w14:val="tx1"/>
                  </w14:solidFill>
                </w14:textFill>
              </w:rPr>
              <w:t>卫生院浑浊空气通过熏蒸和紫外线照射后</w:t>
            </w:r>
            <w:r>
              <w:rPr>
                <w:rFonts w:hint="eastAsia"/>
                <w:color w:val="000000" w:themeColor="text1"/>
                <w:spacing w:val="4"/>
                <w:sz w:val="24"/>
                <w:lang w:eastAsia="zh-CN"/>
                <w14:textFill>
                  <w14:solidFill>
                    <w14:schemeClr w14:val="tx1"/>
                  </w14:solidFill>
                </w14:textFill>
              </w:rPr>
              <w:t>，</w:t>
            </w:r>
            <w:r>
              <w:rPr>
                <w:rFonts w:hint="eastAsia"/>
                <w:color w:val="000000" w:themeColor="text1"/>
                <w:spacing w:val="4"/>
                <w:sz w:val="24"/>
                <w14:textFill>
                  <w14:solidFill>
                    <w14:schemeClr w14:val="tx1"/>
                  </w14:solidFill>
                </w14:textFill>
              </w:rPr>
              <w:t>能大大降低空气中的含菌量</w:t>
            </w:r>
            <w:r>
              <w:rPr>
                <w:rFonts w:hint="eastAsia"/>
                <w:color w:val="000000" w:themeColor="text1"/>
                <w:spacing w:val="4"/>
                <w:sz w:val="24"/>
                <w:lang w:eastAsia="zh-CN"/>
                <w14:textFill>
                  <w14:solidFill>
                    <w14:schemeClr w14:val="tx1"/>
                  </w14:solidFill>
                </w14:textFill>
              </w:rPr>
              <w:t>，消毒后通过换气、外排。项目增设废水处理A</w:t>
            </w:r>
            <w:r>
              <w:rPr>
                <w:rFonts w:hint="eastAsia"/>
                <w:color w:val="000000" w:themeColor="text1"/>
                <w:spacing w:val="4"/>
                <w:sz w:val="24"/>
                <w:vertAlign w:val="superscript"/>
                <w:lang w:eastAsia="zh-CN"/>
                <w14:textFill>
                  <w14:solidFill>
                    <w14:schemeClr w14:val="tx1"/>
                  </w14:solidFill>
                </w14:textFill>
              </w:rPr>
              <w:t>2</w:t>
            </w:r>
            <w:r>
              <w:rPr>
                <w:rFonts w:hint="eastAsia"/>
                <w:color w:val="000000" w:themeColor="text1"/>
                <w:spacing w:val="4"/>
                <w:sz w:val="24"/>
                <w:lang w:val="en-US" w:eastAsia="zh-CN"/>
                <w14:textFill>
                  <w14:solidFill>
                    <w14:schemeClr w14:val="tx1"/>
                  </w14:solidFill>
                </w14:textFill>
              </w:rPr>
              <w:t>O</w:t>
            </w:r>
            <w:r>
              <w:rPr>
                <w:rFonts w:hint="eastAsia"/>
                <w:color w:val="000000" w:themeColor="text1"/>
                <w:spacing w:val="4"/>
                <w:sz w:val="24"/>
                <w:lang w:eastAsia="zh-CN"/>
                <w14:textFill>
                  <w14:solidFill>
                    <w14:schemeClr w14:val="tx1"/>
                  </w14:solidFill>
                </w14:textFill>
              </w:rPr>
              <w:t>一体化处理设施及医疗废水消毒设施，废水处理量较小，一体化处理设施采取全密闭措施，恶臭气体对周边环境影响较小。</w:t>
            </w:r>
          </w:p>
          <w:p>
            <w:pPr>
              <w:pStyle w:val="6"/>
              <w:spacing w:line="360" w:lineRule="auto"/>
              <w:ind w:firstLine="482"/>
              <w:rPr>
                <w:rFonts w:hint="eastAsia" w:ascii="Times New Roman" w:hAnsi="Times New Roman" w:cs="Times New Roman"/>
                <w:lang w:val="en-US" w:eastAsia="zh-CN"/>
              </w:rPr>
            </w:pPr>
            <w:bookmarkStart w:id="15" w:name="_Toc11987"/>
            <w:r>
              <w:rPr>
                <w:rFonts w:hint="eastAsia" w:ascii="Times New Roman" w:hAnsi="Times New Roman" w:cs="Times New Roman"/>
                <w:lang w:val="en-US" w:eastAsia="zh-CN"/>
              </w:rPr>
              <w:t>3.3</w:t>
            </w:r>
            <w:bookmarkEnd w:id="15"/>
            <w:r>
              <w:rPr>
                <w:rFonts w:hint="eastAsia" w:ascii="Times New Roman" w:hAnsi="Times New Roman" w:cs="Times New Roman"/>
                <w:lang w:val="en-US" w:eastAsia="zh-CN"/>
              </w:rPr>
              <w:t>环保设施及措施落实情况</w:t>
            </w:r>
          </w:p>
          <w:p>
            <w:pPr>
              <w:adjustRightInd w:val="0"/>
              <w:snapToGrid w:val="0"/>
              <w:spacing w:line="360" w:lineRule="auto"/>
              <w:ind w:firstLine="480" w:firstLineChars="200"/>
              <w:rPr>
                <w:rFonts w:ascii="t" w:hAnsi="t"/>
                <w:color w:val="000000" w:themeColor="text1"/>
                <w:sz w:val="24"/>
                <w:szCs w:val="18"/>
                <w14:textFill>
                  <w14:solidFill>
                    <w14:schemeClr w14:val="tx1"/>
                  </w14:solidFill>
                </w14:textFill>
              </w:rPr>
            </w:pPr>
            <w:r>
              <w:rPr>
                <w:rFonts w:hint="eastAsia" w:ascii="t" w:hAnsi="t"/>
                <w:snapToGrid w:val="0"/>
                <w:color w:val="000000" w:themeColor="text1"/>
                <w:sz w:val="24"/>
                <w14:textFill>
                  <w14:solidFill>
                    <w14:schemeClr w14:val="tx1"/>
                  </w14:solidFill>
                </w14:textFill>
              </w:rPr>
              <w:t>本项目总投资</w:t>
            </w:r>
            <w:r>
              <w:rPr>
                <w:rFonts w:hint="eastAsia" w:ascii="t" w:hAnsi="t"/>
                <w:snapToGrid w:val="0"/>
                <w:color w:val="000000" w:themeColor="text1"/>
                <w:sz w:val="24"/>
                <w:lang w:val="en-US" w:eastAsia="zh-CN"/>
                <w14:textFill>
                  <w14:solidFill>
                    <w14:schemeClr w14:val="tx1"/>
                  </w14:solidFill>
                </w14:textFill>
              </w:rPr>
              <w:t>4</w:t>
            </w:r>
            <w:r>
              <w:rPr>
                <w:rFonts w:hint="eastAsia" w:ascii="t" w:hAnsi="t"/>
                <w:snapToGrid w:val="0"/>
                <w:color w:val="000000" w:themeColor="text1"/>
                <w:sz w:val="24"/>
                <w14:textFill>
                  <w14:solidFill>
                    <w14:schemeClr w14:val="tx1"/>
                  </w14:solidFill>
                </w14:textFill>
              </w:rPr>
              <w:t>00万元，</w:t>
            </w:r>
            <w:r>
              <w:rPr>
                <w:rFonts w:hint="eastAsia"/>
                <w:color w:val="auto"/>
                <w:lang w:val="en-US" w:eastAsia="zh-CN"/>
              </w:rPr>
              <w:t>实际环保投资12万元，</w:t>
            </w:r>
            <w:r>
              <w:rPr>
                <w:rFonts w:hint="eastAsia" w:ascii="t" w:hAnsi="t"/>
                <w:snapToGrid w:val="0"/>
                <w:color w:val="000000" w:themeColor="text1"/>
                <w:sz w:val="24"/>
                <w14:textFill>
                  <w14:solidFill>
                    <w14:schemeClr w14:val="tx1"/>
                  </w14:solidFill>
                </w14:textFill>
              </w:rPr>
              <w:t>占项目总投资的</w:t>
            </w:r>
            <w:r>
              <w:rPr>
                <w:rFonts w:hint="eastAsia" w:cs="Times New Roman"/>
                <w:color w:val="000000" w:themeColor="text1"/>
                <w:sz w:val="24"/>
                <w:lang w:val="en-US" w:eastAsia="zh-CN"/>
                <w14:textFill>
                  <w14:solidFill>
                    <w14:schemeClr w14:val="tx1"/>
                  </w14:solidFill>
                </w14:textFill>
              </w:rPr>
              <w:t>3</w:t>
            </w:r>
            <w:r>
              <w:rPr>
                <w:rFonts w:ascii="t" w:hAnsi="t"/>
                <w:snapToGrid w:val="0"/>
                <w:color w:val="000000" w:themeColor="text1"/>
                <w:sz w:val="24"/>
                <w14:textFill>
                  <w14:solidFill>
                    <w14:schemeClr w14:val="tx1"/>
                  </w14:solidFill>
                </w14:textFill>
              </w:rPr>
              <w:t>%</w:t>
            </w:r>
            <w:r>
              <w:rPr>
                <w:rFonts w:hint="eastAsia" w:ascii="t" w:hAnsi="t"/>
                <w:snapToGrid w:val="0"/>
                <w:color w:val="000000" w:themeColor="text1"/>
                <w:sz w:val="24"/>
                <w14:textFill>
                  <w14:solidFill>
                    <w14:schemeClr w14:val="tx1"/>
                  </w14:solidFill>
                </w14:textFill>
              </w:rPr>
              <w:t>。项目投资合理。</w:t>
            </w:r>
            <w:r>
              <w:rPr>
                <w:rFonts w:ascii="t" w:hAnsi="t"/>
                <w:color w:val="000000" w:themeColor="text1"/>
                <w:sz w:val="24"/>
                <w14:textFill>
                  <w14:solidFill>
                    <w14:schemeClr w14:val="tx1"/>
                  </w14:solidFill>
                </w14:textFill>
              </w:rPr>
              <w:t>具体措施见前述内容，其投资统计见下表</w:t>
            </w:r>
            <w:r>
              <w:rPr>
                <w:rFonts w:ascii="t" w:hAnsi="t"/>
                <w:color w:val="000000" w:themeColor="text1"/>
                <w:sz w:val="24"/>
                <w:szCs w:val="18"/>
                <w14:textFill>
                  <w14:solidFill>
                    <w14:schemeClr w14:val="tx1"/>
                  </w14:solidFill>
                </w14:textFill>
              </w:rPr>
              <w:t>。</w:t>
            </w:r>
          </w:p>
          <w:p>
            <w:pPr>
              <w:spacing w:line="240" w:lineRule="atLeast"/>
              <w:jc w:val="center"/>
              <w:rPr>
                <w:rFonts w:ascii="t" w:hAnsi="t"/>
                <w:b/>
                <w:color w:val="000000" w:themeColor="text1"/>
                <w:sz w:val="21"/>
                <w:szCs w:val="21"/>
                <w14:textFill>
                  <w14:solidFill>
                    <w14:schemeClr w14:val="tx1"/>
                  </w14:solidFill>
                </w14:textFill>
              </w:rPr>
            </w:pPr>
            <w:r>
              <w:rPr>
                <w:rFonts w:hint="eastAsia" w:ascii="t" w:hAnsi="t"/>
                <w:b/>
                <w:color w:val="000000" w:themeColor="text1"/>
                <w:sz w:val="21"/>
                <w:szCs w:val="21"/>
                <w14:textFill>
                  <w14:solidFill>
                    <w14:schemeClr w14:val="tx1"/>
                  </w14:solidFill>
                </w14:textFill>
              </w:rPr>
              <w:t>表</w:t>
            </w:r>
            <w:r>
              <w:rPr>
                <w:rFonts w:ascii="t" w:hAnsi="t"/>
                <w:b/>
                <w:color w:val="000000" w:themeColor="text1"/>
                <w:sz w:val="21"/>
                <w:szCs w:val="21"/>
                <w14:textFill>
                  <w14:solidFill>
                    <w14:schemeClr w14:val="tx1"/>
                  </w14:solidFill>
                </w14:textFill>
              </w:rPr>
              <w:t>7-</w:t>
            </w:r>
            <w:r>
              <w:rPr>
                <w:rFonts w:hint="eastAsia" w:ascii="t" w:hAnsi="t"/>
                <w:b/>
                <w:color w:val="000000" w:themeColor="text1"/>
                <w:sz w:val="21"/>
                <w:szCs w:val="21"/>
                <w14:textFill>
                  <w14:solidFill>
                    <w14:schemeClr w14:val="tx1"/>
                  </w14:solidFill>
                </w14:textFill>
              </w:rPr>
              <w:t>10</w:t>
            </w:r>
            <w:r>
              <w:rPr>
                <w:rFonts w:ascii="t" w:hAnsi="t"/>
                <w:b/>
                <w:color w:val="000000" w:themeColor="text1"/>
                <w:sz w:val="21"/>
                <w:szCs w:val="21"/>
                <w14:textFill>
                  <w14:solidFill>
                    <w14:schemeClr w14:val="tx1"/>
                  </w14:solidFill>
                </w14:textFill>
              </w:rPr>
              <w:t xml:space="preserve">   </w:t>
            </w:r>
            <w:r>
              <w:rPr>
                <w:rFonts w:hint="eastAsia" w:ascii="t" w:hAnsi="t"/>
                <w:b/>
                <w:color w:val="000000" w:themeColor="text1"/>
                <w:sz w:val="21"/>
                <w:szCs w:val="21"/>
                <w14:textFill>
                  <w14:solidFill>
                    <w14:schemeClr w14:val="tx1"/>
                  </w14:solidFill>
                </w14:textFill>
              </w:rPr>
              <w:t>项目环保投资一览表</w:t>
            </w:r>
          </w:p>
          <w:tbl>
            <w:tblPr>
              <w:tblStyle w:val="34"/>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70"/>
              <w:gridCol w:w="748"/>
              <w:gridCol w:w="1720"/>
              <w:gridCol w:w="1020"/>
              <w:gridCol w:w="1815"/>
              <w:gridCol w:w="91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rFonts w:ascii="Times New Roman" w:hAnsi="Times New Roman"/>
                      <w:b w:val="0"/>
                      <w:bCs w:val="0"/>
                      <w:sz w:val="21"/>
                      <w:szCs w:val="21"/>
                    </w:rPr>
                    <w:t>投资项目</w:t>
                  </w:r>
                </w:p>
              </w:tc>
              <w:tc>
                <w:tcPr>
                  <w:tcW w:w="2468"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环评阶段环保措施</w:t>
                  </w:r>
                </w:p>
              </w:tc>
              <w:tc>
                <w:tcPr>
                  <w:tcW w:w="102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val="0"/>
                      <w:sz w:val="21"/>
                      <w:szCs w:val="21"/>
                    </w:rPr>
                  </w:pPr>
                  <w:r>
                    <w:rPr>
                      <w:b w:val="0"/>
                      <w:bCs w:val="0"/>
                      <w:sz w:val="21"/>
                      <w:szCs w:val="21"/>
                    </w:rPr>
                    <w:t>环评投资</w:t>
                  </w:r>
                  <w:r>
                    <w:rPr>
                      <w:rFonts w:hint="eastAsia"/>
                      <w:b w:val="0"/>
                      <w:bCs w:val="0"/>
                      <w:sz w:val="21"/>
                      <w:szCs w:val="21"/>
                    </w:rPr>
                    <w:t>（万元）</w:t>
                  </w:r>
                </w:p>
              </w:tc>
              <w:tc>
                <w:tcPr>
                  <w:tcW w:w="1815" w:type="dxa"/>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实际建设环保</w:t>
                  </w:r>
                  <w:r>
                    <w:rPr>
                      <w:rFonts w:hint="eastAsia"/>
                      <w:b w:val="0"/>
                      <w:bCs w:val="0"/>
                      <w:sz w:val="21"/>
                      <w:szCs w:val="21"/>
                    </w:rPr>
                    <w:t>措施</w:t>
                  </w:r>
                </w:p>
              </w:tc>
              <w:tc>
                <w:tcPr>
                  <w:tcW w:w="915" w:type="dxa"/>
                  <w:tcBorders>
                    <w:lef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实际投资</w:t>
                  </w:r>
                  <w:r>
                    <w:rPr>
                      <w:rFonts w:hint="eastAsia"/>
                      <w:b w:val="0"/>
                      <w:bCs w:val="0"/>
                      <w:sz w:val="21"/>
                      <w:szCs w:val="21"/>
                    </w:rPr>
                    <w:t>（万元）</w:t>
                  </w:r>
                </w:p>
              </w:tc>
              <w:tc>
                <w:tcPr>
                  <w:tcW w:w="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施工期</w:t>
                  </w:r>
                </w:p>
              </w:tc>
              <w:tc>
                <w:tcPr>
                  <w:tcW w:w="2468" w:type="dxa"/>
                  <w:gridSpan w:val="2"/>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防尘措施：出场车辆进行水冲，设置防尘垫，硬化道路，封闭建材堆放场地及施工场所等</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0.5</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防尘措施：出场车辆进行水冲，设置防尘垫，硬化道路，封闭建材堆放场地及施工场所等</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0.5</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p>
              </w:tc>
              <w:tc>
                <w:tcPr>
                  <w:tcW w:w="2468" w:type="dxa"/>
                  <w:gridSpan w:val="2"/>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施工期废水处理设施</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0.5</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rFonts w:hint="eastAsia"/>
                      <w:b w:val="0"/>
                      <w:bCs w:val="0"/>
                      <w:sz w:val="21"/>
                      <w:szCs w:val="21"/>
                      <w:lang w:val="en-US" w:eastAsia="zh-CN"/>
                    </w:rPr>
                    <w:t>施工期废水处理设施</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0.5</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2" w:hRule="atLeast"/>
                <w:jc w:val="center"/>
              </w:trPr>
              <w:tc>
                <w:tcPr>
                  <w:tcW w:w="1170"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 w:val="0"/>
                      <w:bCs w:val="0"/>
                      <w:sz w:val="21"/>
                      <w:szCs w:val="21"/>
                      <w:lang w:val="en-US" w:eastAsia="zh-CN"/>
                    </w:rPr>
                  </w:pPr>
                  <w:r>
                    <w:rPr>
                      <w:rFonts w:hint="eastAsia"/>
                      <w:b w:val="0"/>
                      <w:bCs w:val="0"/>
                      <w:sz w:val="21"/>
                      <w:szCs w:val="21"/>
                      <w:lang w:val="en-US" w:eastAsia="zh-CN"/>
                    </w:rPr>
                    <w:t>营运期</w:t>
                  </w:r>
                </w:p>
              </w:tc>
              <w:tc>
                <w:tcPr>
                  <w:tcW w:w="748" w:type="dxa"/>
                  <w:vMerge w:val="restart"/>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废水</w:t>
                  </w:r>
                </w:p>
              </w:tc>
              <w:tc>
                <w:tcPr>
                  <w:tcW w:w="172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z w:val="21"/>
                      <w:szCs w:val="21"/>
                      <w:lang w:val="en-US" w:eastAsia="zh-CN"/>
                    </w:rPr>
                  </w:pPr>
                  <w:r>
                    <w:rPr>
                      <w:rFonts w:hint="eastAsia"/>
                      <w:b w:val="0"/>
                      <w:bCs w:val="0"/>
                      <w:sz w:val="21"/>
                      <w:szCs w:val="21"/>
                      <w:lang w:val="en-US" w:eastAsia="zh-CN"/>
                    </w:rPr>
                    <w:t>废水一体化处理设备</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6.0</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b w:val="0"/>
                      <w:bCs w:val="0"/>
                      <w:sz w:val="21"/>
                      <w:szCs w:val="21"/>
                      <w:lang w:eastAsia="zh-CN"/>
                    </w:rPr>
                  </w:pPr>
                  <w:r>
                    <w:rPr>
                      <w:rFonts w:hint="eastAsia"/>
                      <w:b w:val="0"/>
                      <w:bCs w:val="0"/>
                      <w:sz w:val="21"/>
                      <w:szCs w:val="21"/>
                      <w:lang w:val="en-US" w:eastAsia="zh-CN"/>
                    </w:rPr>
                    <w:t>废水一体化处理设备</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6.0</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p>
              </w:tc>
              <w:tc>
                <w:tcPr>
                  <w:tcW w:w="748"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p>
              </w:tc>
              <w:tc>
                <w:tcPr>
                  <w:tcW w:w="17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b w:val="0"/>
                      <w:bCs w:val="0"/>
                      <w:kern w:val="2"/>
                      <w:sz w:val="21"/>
                      <w:szCs w:val="21"/>
                      <w:lang w:val="en-US" w:eastAsia="zh-CN" w:bidi="ar-SA"/>
                    </w:rPr>
                  </w:pPr>
                  <w:r>
                    <w:rPr>
                      <w:rFonts w:hint="eastAsia"/>
                      <w:b w:val="0"/>
                      <w:bCs w:val="0"/>
                      <w:sz w:val="21"/>
                      <w:szCs w:val="21"/>
                      <w:lang w:val="en-US" w:eastAsia="zh-CN"/>
                    </w:rPr>
                    <w:t>消毒和脱氯设施</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heme="minorBidi"/>
                      <w:b w:val="0"/>
                      <w:bCs w:val="0"/>
                      <w:kern w:val="2"/>
                      <w:sz w:val="21"/>
                      <w:szCs w:val="21"/>
                      <w:lang w:val="en-US" w:eastAsia="zh-CN" w:bidi="ar-SA"/>
                    </w:rPr>
                  </w:pPr>
                  <w:r>
                    <w:rPr>
                      <w:rFonts w:hint="eastAsia"/>
                      <w:b w:val="0"/>
                      <w:bCs w:val="0"/>
                      <w:sz w:val="21"/>
                      <w:szCs w:val="21"/>
                      <w:lang w:val="en-US" w:eastAsia="zh-CN"/>
                    </w:rPr>
                    <w:t>2.0</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b w:val="0"/>
                      <w:bCs w:val="0"/>
                      <w:kern w:val="2"/>
                      <w:sz w:val="21"/>
                      <w:szCs w:val="21"/>
                      <w:lang w:val="en-US" w:eastAsia="zh-CN" w:bidi="ar-SA"/>
                    </w:rPr>
                  </w:pPr>
                  <w:r>
                    <w:rPr>
                      <w:rFonts w:hint="eastAsia"/>
                      <w:b w:val="0"/>
                      <w:bCs w:val="0"/>
                      <w:sz w:val="21"/>
                      <w:szCs w:val="21"/>
                      <w:lang w:val="en-US" w:eastAsia="zh-CN"/>
                    </w:rPr>
                    <w:t>消毒和脱氯设施</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heme="minorBidi"/>
                      <w:b w:val="0"/>
                      <w:bCs w:val="0"/>
                      <w:kern w:val="2"/>
                      <w:sz w:val="21"/>
                      <w:szCs w:val="21"/>
                      <w:lang w:val="en-US" w:eastAsia="zh-CN" w:bidi="ar-SA"/>
                    </w:rPr>
                  </w:pPr>
                  <w:r>
                    <w:rPr>
                      <w:rFonts w:hint="eastAsia"/>
                      <w:b w:val="0"/>
                      <w:bCs w:val="0"/>
                      <w:sz w:val="21"/>
                      <w:szCs w:val="21"/>
                      <w:lang w:val="en-US" w:eastAsia="zh-CN"/>
                    </w:rPr>
                    <w:t>2.0</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p>
              </w:tc>
              <w:tc>
                <w:tcPr>
                  <w:tcW w:w="748"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废气</w:t>
                  </w:r>
                </w:p>
              </w:tc>
              <w:tc>
                <w:tcPr>
                  <w:tcW w:w="172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消毒设施及管道</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1.5</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r>
                    <w:rPr>
                      <w:rFonts w:hint="eastAsia"/>
                      <w:b w:val="0"/>
                      <w:bCs w:val="0"/>
                      <w:sz w:val="21"/>
                      <w:szCs w:val="21"/>
                      <w:lang w:val="en-US" w:eastAsia="zh-CN"/>
                    </w:rPr>
                    <w:t>消毒设施及管道</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1.5</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rPr>
                  </w:pPr>
                </w:p>
              </w:tc>
              <w:tc>
                <w:tcPr>
                  <w:tcW w:w="748"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噪声</w:t>
                  </w:r>
                </w:p>
              </w:tc>
              <w:tc>
                <w:tcPr>
                  <w:tcW w:w="172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w:t>
                  </w:r>
                </w:p>
              </w:tc>
              <w:tc>
                <w:tcPr>
                  <w:tcW w:w="1020"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0</w:t>
                  </w:r>
                </w:p>
              </w:tc>
              <w:tc>
                <w:tcPr>
                  <w:tcW w:w="1815" w:type="dxa"/>
                  <w:tcBorders>
                    <w:righ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w:t>
                  </w:r>
                </w:p>
              </w:tc>
              <w:tc>
                <w:tcPr>
                  <w:tcW w:w="915" w:type="dxa"/>
                  <w:tcBorders>
                    <w:left w:val="single" w:color="000000" w:sz="2"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0</w:t>
                  </w:r>
                </w:p>
              </w:tc>
              <w:tc>
                <w:tcPr>
                  <w:tcW w:w="92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p>
              </w:tc>
              <w:tc>
                <w:tcPr>
                  <w:tcW w:w="748" w:type="dxa"/>
                  <w:vMerge w:val="restart"/>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固体废物</w:t>
                  </w:r>
                </w:p>
              </w:tc>
              <w:tc>
                <w:tcPr>
                  <w:tcW w:w="172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垃圾桶设置、清运</w:t>
                  </w:r>
                </w:p>
              </w:tc>
              <w:tc>
                <w:tcPr>
                  <w:tcW w:w="102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0.5</w:t>
                  </w:r>
                </w:p>
              </w:tc>
              <w:tc>
                <w:tcPr>
                  <w:tcW w:w="1815"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垃圾桶设置、清运</w:t>
                  </w:r>
                </w:p>
              </w:tc>
              <w:tc>
                <w:tcPr>
                  <w:tcW w:w="91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0.5</w:t>
                  </w:r>
                </w:p>
              </w:tc>
              <w:tc>
                <w:tcPr>
                  <w:tcW w:w="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p>
              </w:tc>
              <w:tc>
                <w:tcPr>
                  <w:tcW w:w="748" w:type="dxa"/>
                  <w:vMerge w:val="continue"/>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lang w:val="en-US" w:eastAsia="zh-CN"/>
                    </w:rPr>
                  </w:pPr>
                </w:p>
              </w:tc>
              <w:tc>
                <w:tcPr>
                  <w:tcW w:w="172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医疗废物暂存间</w:t>
                  </w:r>
                </w:p>
              </w:tc>
              <w:tc>
                <w:tcPr>
                  <w:tcW w:w="102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1.0</w:t>
                  </w:r>
                </w:p>
              </w:tc>
              <w:tc>
                <w:tcPr>
                  <w:tcW w:w="1815"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医疗废物暂存间</w:t>
                  </w:r>
                </w:p>
              </w:tc>
              <w:tc>
                <w:tcPr>
                  <w:tcW w:w="91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 w:val="0"/>
                      <w:bCs w:val="0"/>
                      <w:sz w:val="21"/>
                      <w:szCs w:val="21"/>
                      <w:lang w:eastAsia="zh-CN"/>
                    </w:rPr>
                  </w:pPr>
                  <w:r>
                    <w:rPr>
                      <w:rFonts w:hint="eastAsia"/>
                      <w:b w:val="0"/>
                      <w:bCs w:val="0"/>
                      <w:sz w:val="21"/>
                      <w:szCs w:val="21"/>
                      <w:lang w:val="en-US" w:eastAsia="zh-CN"/>
                    </w:rPr>
                    <w:t>1.0</w:t>
                  </w:r>
                </w:p>
              </w:tc>
              <w:tc>
                <w:tcPr>
                  <w:tcW w:w="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val="0"/>
                      <w:sz w:val="21"/>
                      <w:szCs w:val="21"/>
                    </w:rPr>
                  </w:pPr>
                  <w:r>
                    <w:rPr>
                      <w:b w:val="0"/>
                      <w:bCs w:val="0"/>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1170"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合计</w:t>
                  </w:r>
                </w:p>
              </w:tc>
              <w:tc>
                <w:tcPr>
                  <w:tcW w:w="2468" w:type="dxa"/>
                  <w:gridSpan w:val="2"/>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w:t>
                  </w:r>
                </w:p>
              </w:tc>
              <w:tc>
                <w:tcPr>
                  <w:tcW w:w="102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12</w:t>
                  </w:r>
                </w:p>
              </w:tc>
              <w:tc>
                <w:tcPr>
                  <w:tcW w:w="1815" w:type="dxa"/>
                  <w:tcBorders>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p>
              </w:tc>
              <w:tc>
                <w:tcPr>
                  <w:tcW w:w="915"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12</w:t>
                  </w:r>
                </w:p>
              </w:tc>
              <w:tc>
                <w:tcPr>
                  <w:tcW w:w="9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val="0"/>
                      <w:bCs w:val="0"/>
                      <w:sz w:val="21"/>
                      <w:szCs w:val="21"/>
                    </w:rPr>
                  </w:pPr>
                </w:p>
              </w:tc>
            </w:tr>
          </w:tbl>
          <w:p>
            <w:pPr>
              <w:spacing w:line="240" w:lineRule="atLeast"/>
              <w:jc w:val="center"/>
              <w:rPr>
                <w:rFonts w:hint="eastAsia" w:ascii="t" w:hAnsi="t"/>
                <w:b/>
                <w:color w:val="000000" w:themeColor="text1"/>
                <w:sz w:val="21"/>
                <w:szCs w:val="21"/>
                <w14:textFill>
                  <w14:solidFill>
                    <w14:schemeClr w14:val="tx1"/>
                  </w14:solidFill>
                </w14:textFill>
              </w:rPr>
            </w:pPr>
          </w:p>
          <w:p>
            <w:pPr>
              <w:spacing w:line="240" w:lineRule="atLeast"/>
              <w:jc w:val="center"/>
              <w:rPr>
                <w:rFonts w:hint="eastAsia" w:ascii="t" w:hAnsi="t"/>
                <w:b/>
                <w:color w:val="000000" w:themeColor="text1"/>
                <w:sz w:val="21"/>
                <w:szCs w:val="21"/>
                <w14:textFill>
                  <w14:solidFill>
                    <w14:schemeClr w14:val="tx1"/>
                  </w14:solidFill>
                </w14:textFill>
              </w:rPr>
            </w:pPr>
          </w:p>
          <w:p>
            <w:pPr>
              <w:spacing w:line="240" w:lineRule="atLeast"/>
              <w:jc w:val="center"/>
              <w:rPr>
                <w:rFonts w:hint="eastAsia" w:ascii="t" w:hAnsi="t"/>
                <w:b/>
                <w:color w:val="000000" w:themeColor="text1"/>
                <w:sz w:val="21"/>
                <w:szCs w:val="21"/>
                <w14:textFill>
                  <w14:solidFill>
                    <w14:schemeClr w14:val="tx1"/>
                  </w14:solidFill>
                </w14:textFill>
              </w:rPr>
            </w:pPr>
          </w:p>
          <w:p>
            <w:pPr>
              <w:pStyle w:val="2"/>
              <w:rPr>
                <w:rFonts w:hint="eastAsia" w:ascii="t" w:hAnsi="t"/>
                <w:b/>
                <w:color w:val="000000" w:themeColor="text1"/>
                <w:sz w:val="21"/>
                <w:szCs w:val="21"/>
                <w14:textFill>
                  <w14:solidFill>
                    <w14:schemeClr w14:val="tx1"/>
                  </w14:solidFill>
                </w14:textFill>
              </w:rPr>
            </w:pPr>
          </w:p>
          <w:p>
            <w:pPr>
              <w:pStyle w:val="3"/>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pStyle w:val="4"/>
              <w:rPr>
                <w:rFonts w:hint="eastAsia" w:ascii="t" w:hAnsi="t"/>
                <w:b/>
                <w:color w:val="000000" w:themeColor="text1"/>
                <w:sz w:val="21"/>
                <w:szCs w:val="21"/>
                <w14:textFill>
                  <w14:solidFill>
                    <w14:schemeClr w14:val="tx1"/>
                  </w14:solidFill>
                </w14:textFill>
              </w:rPr>
            </w:pPr>
          </w:p>
          <w:p>
            <w:pPr>
              <w:ind w:firstLine="0" w:firstLineChars="0"/>
            </w:pPr>
          </w:p>
        </w:tc>
      </w:tr>
    </w:tbl>
    <w:p>
      <w:pPr>
        <w:ind w:firstLine="480"/>
      </w:pPr>
    </w:p>
    <w:p>
      <w:pPr>
        <w:ind w:left="0" w:leftChars="0" w:firstLine="0" w:firstLineChars="0"/>
      </w:pPr>
      <w:r>
        <w:br w:type="page"/>
      </w:r>
      <w:bookmarkStart w:id="16" w:name="_Toc430936086"/>
      <w:bookmarkStart w:id="17" w:name="_Toc439678893"/>
      <w:bookmarkStart w:id="18" w:name="_Toc469488044"/>
      <w:r>
        <w:rPr>
          <w:rFonts w:hint="eastAsia" w:ascii="Times New Roman" w:hAnsi="Times New Roman" w:eastAsia="黑体" w:cstheme="minorBidi"/>
          <w:b/>
          <w:bCs/>
          <w:kern w:val="44"/>
          <w:sz w:val="28"/>
          <w:szCs w:val="28"/>
          <w:lang w:val="en-US" w:eastAsia="zh-CN" w:bidi="ar-SA"/>
        </w:rPr>
        <w:t>表四、</w:t>
      </w:r>
      <w:bookmarkEnd w:id="16"/>
      <w:bookmarkEnd w:id="17"/>
      <w:bookmarkEnd w:id="18"/>
      <w:r>
        <w:rPr>
          <w:rFonts w:hint="eastAsia" w:ascii="Times New Roman" w:hAnsi="Times New Roman" w:eastAsia="黑体" w:cstheme="minorBidi"/>
          <w:b/>
          <w:bCs/>
          <w:kern w:val="44"/>
          <w:sz w:val="28"/>
          <w:szCs w:val="28"/>
          <w:lang w:val="en-US" w:eastAsia="zh-CN" w:bidi="ar-SA"/>
        </w:rPr>
        <w:t>环境影响评价报告主要结论、建议及</w:t>
      </w:r>
      <w:r>
        <w:rPr>
          <w:rFonts w:hint="eastAsia" w:eastAsia="黑体" w:cstheme="minorBidi"/>
          <w:b/>
          <w:bCs/>
          <w:kern w:val="44"/>
          <w:sz w:val="28"/>
          <w:szCs w:val="28"/>
          <w:lang w:val="en-US" w:eastAsia="zh-CN" w:bidi="ar-SA"/>
        </w:rPr>
        <w:t>环评</w:t>
      </w:r>
      <w:r>
        <w:rPr>
          <w:rFonts w:hint="eastAsia" w:ascii="Times New Roman" w:hAnsi="Times New Roman" w:eastAsia="黑体" w:cstheme="minorBidi"/>
          <w:b/>
          <w:bCs/>
          <w:kern w:val="44"/>
          <w:sz w:val="28"/>
          <w:szCs w:val="28"/>
          <w:lang w:val="en-US" w:eastAsia="zh-CN" w:bidi="ar-SA"/>
        </w:rPr>
        <w:t>批复</w:t>
      </w:r>
    </w:p>
    <w:tbl>
      <w:tblPr>
        <w:tblStyle w:val="34"/>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0" w:type="dxa"/>
            <w:vAlign w:val="center"/>
          </w:tcPr>
          <w:p>
            <w:pPr>
              <w:pStyle w:val="64"/>
              <w:ind w:firstLine="354" w:firstLineChars="147"/>
              <w:rPr>
                <w:rStyle w:val="44"/>
                <w:rFonts w:ascii="Times New Roman" w:hAnsi="Times New Roman" w:cs="Times New Roman"/>
                <w:b/>
                <w:bCs w:val="0"/>
              </w:rPr>
            </w:pPr>
            <w:bookmarkStart w:id="19" w:name="_Toc439678894"/>
            <w:r>
              <w:rPr>
                <w:rStyle w:val="44"/>
                <w:rFonts w:ascii="Times New Roman" w:hAnsi="Times New Roman" w:cs="Times New Roman"/>
                <w:b/>
                <w:bCs w:val="0"/>
              </w:rPr>
              <w:t xml:space="preserve">4.1 </w:t>
            </w:r>
            <w:bookmarkEnd w:id="19"/>
            <w:r>
              <w:rPr>
                <w:rStyle w:val="44"/>
                <w:rFonts w:hint="eastAsia" w:cs="Times New Roman"/>
                <w:b/>
                <w:bCs w:val="0"/>
              </w:rPr>
              <w:t>环境影响评价报告主要结论及建议</w:t>
            </w:r>
          </w:p>
          <w:p>
            <w:pPr>
              <w:spacing w:line="360" w:lineRule="auto"/>
              <w:ind w:firstLine="482" w:firstLineChars="200"/>
              <w:jc w:val="left"/>
              <w:rPr>
                <w:rFonts w:hint="eastAsia"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评价</w:t>
            </w:r>
            <w:r>
              <w:rPr>
                <w:rFonts w:hint="eastAsia" w:ascii="Times New Roman" w:hAnsi="Times New Roman" w:cs="Times New Roman"/>
                <w:b/>
                <w:bCs/>
                <w:color w:val="000000" w:themeColor="text1"/>
                <w:sz w:val="24"/>
                <w14:textFill>
                  <w14:solidFill>
                    <w14:schemeClr w14:val="tx1"/>
                  </w14:solidFill>
                </w14:textFill>
              </w:rPr>
              <w:t>结论</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按照“改善医疗卫生机构基础设施条件</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着力解决薄弱环节</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乡镇卫生院优先支持业务用房建设</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同步建设周转宿舍并配套必要生活设施”的要求</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马尔康市卫生和计划生育局拟进行“马尔康市沙尔宗镇卫生院业务用房扩建及附属设施建设项目”的建设。</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本项目主要建设内容包括</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在现有的1栋1层的业务用房上扩建3层</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扩建建筑面积约1295.8m</w:t>
            </w:r>
            <w:r>
              <w:rPr>
                <w:rFonts w:hint="eastAsia" w:cs="Times New Roman"/>
                <w:color w:val="000000" w:themeColor="text1"/>
                <w:sz w:val="24"/>
                <w:vertAlign w:val="superscript"/>
                <w:lang w:val="en-US"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同步完善环保设施及必要生活设施</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项目总投资400万元。项目建成后</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卫生院设置预防保健科和全科医疗科、床位4张、医护人员10人</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不设置传染病房、不收治传染病人。</w:t>
            </w:r>
          </w:p>
          <w:p>
            <w:pPr>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环境影响评价结论如下</w:t>
            </w:r>
            <w:r>
              <w:rPr>
                <w:rFonts w:hint="eastAsia" w:cs="Times New Roman"/>
                <w:color w:val="000000" w:themeColor="text1"/>
                <w:sz w:val="24"/>
                <w:lang w:eastAsia="zh-CN"/>
                <w14:textFill>
                  <w14:solidFill>
                    <w14:schemeClr w14:val="tx1"/>
                  </w14:solidFill>
                </w14:textFill>
              </w:rPr>
              <w:t>：</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一、产业政策及规划符合性</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本项目为乡镇卫生院的建设</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根据《促进产业结构调整暂行规定》及《产业结构调整指导目录(2011年本)》 (修正)</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属于“鼓励类第三十六条教育、文化、卫生、体育服务业29、医疗卫生服务设施建设”。本项目取得了马尔康市发展和改革局出具的《关于推进马尔康市沙尔宗镇卫生院业务用房扩建及附属设施建设项目相关工作的函》 (马尔发改函[201718号)</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同意开展该项目前期工作</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本项目符合国家相关产业政策。</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本项目建设地点位于马尔康市沙尔宗镇中心卫生院内</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取得了马尔康市国土资源局出具的《关于马尔康市沙尔宗镇卫生院业务用房及附属设施建设项目用地审查意见的函》 (马尔国土资函[201753号)</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该项目业务用房及附属设施建设不涉及新占土地</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不涉及衣用地转用审批</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项目符合相关规划要求。</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二、环境质量现状</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(1)地表水</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项目受纳水体茶堡河各监测指标均能满足《地表水环境质量标准》 (GB38382002)中</w:t>
            </w:r>
            <w:r>
              <w:rPr>
                <w:rFonts w:hint="eastAsia" w:ascii="Times New Roman" w:hAnsi="Times New Roman" w:cs="Times New Roman"/>
                <w:color w:val="000000" w:themeColor="text1"/>
                <w:sz w:val="24"/>
                <w14:textFill>
                  <w14:solidFill>
                    <w14:schemeClr w14:val="tx1"/>
                  </w14:solidFill>
                </w14:textFill>
              </w:rPr>
              <w:fldChar w:fldCharType="begin"/>
            </w:r>
            <w:r>
              <w:rPr>
                <w:rFonts w:hint="eastAsia" w:ascii="Times New Roman" w:hAnsi="Times New Roman" w:cs="Times New Roman"/>
                <w:color w:val="000000" w:themeColor="text1"/>
                <w:sz w:val="24"/>
                <w14:textFill>
                  <w14:solidFill>
                    <w14:schemeClr w14:val="tx1"/>
                  </w14:solidFill>
                </w14:textFill>
              </w:rPr>
              <w:instrText xml:space="preserve"> = 3 \* ROMAN \* MERGEFORMAT </w:instrText>
            </w:r>
            <w:r>
              <w:rPr>
                <w:rFonts w:hint="eastAsia" w:ascii="Times New Roman" w:hAnsi="Times New Roman" w:cs="Times New Roman"/>
                <w:color w:val="000000" w:themeColor="text1"/>
                <w:sz w:val="24"/>
                <w14:textFill>
                  <w14:solidFill>
                    <w14:schemeClr w14:val="tx1"/>
                  </w14:solidFill>
                </w14:textFill>
              </w:rPr>
              <w:fldChar w:fldCharType="separate"/>
            </w:r>
            <w:r>
              <w:t>III</w:t>
            </w:r>
            <w:r>
              <w:rPr>
                <w:rFonts w:hint="eastAsia" w:ascii="Times New Roman" w:hAnsi="Times New Roman" w:cs="Times New Roman"/>
                <w:color w:val="000000" w:themeColor="text1"/>
                <w:sz w:val="24"/>
                <w14:textFill>
                  <w14:solidFill>
                    <w14:schemeClr w14:val="tx1"/>
                  </w14:solidFill>
                </w14:textFill>
              </w:rPr>
              <w:fldChar w:fldCharType="end"/>
            </w:r>
            <w:r>
              <w:rPr>
                <w:rFonts w:hint="eastAsia" w:ascii="Times New Roman" w:hAnsi="Times New Roman" w:cs="Times New Roman"/>
                <w:color w:val="000000" w:themeColor="text1"/>
                <w:sz w:val="24"/>
                <w14:textFill>
                  <w14:solidFill>
                    <w14:schemeClr w14:val="tx1"/>
                  </w14:solidFill>
                </w14:textFill>
              </w:rPr>
              <w:t>类标准</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区域内地表水环境质量情况良好。</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(2)大气</w:t>
            </w:r>
          </w:p>
          <w:p>
            <w:pPr>
              <w:spacing w:line="360" w:lineRule="auto"/>
              <w:ind w:firstLine="480" w:firstLineChars="20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项目所在区域PM</w:t>
            </w:r>
            <w:r>
              <w:rPr>
                <w:rFonts w:hint="eastAsia" w:cs="Times New Roman"/>
                <w:color w:val="000000" w:themeColor="text1"/>
                <w:sz w:val="24"/>
                <w:vertAlign w:val="subscript"/>
                <w:lang w:val="en-US" w:eastAsia="zh-CN"/>
                <w14:textFill>
                  <w14:solidFill>
                    <w14:schemeClr w14:val="tx1"/>
                  </w14:solidFill>
                </w14:textFill>
              </w:rPr>
              <w:t>2.5</w:t>
            </w:r>
            <w:r>
              <w:rPr>
                <w:rFonts w:hint="eastAsia" w:ascii="Times New Roman" w:hAnsi="Times New Roman" w:cs="Times New Roman"/>
                <w:color w:val="000000" w:themeColor="text1"/>
                <w:sz w:val="24"/>
                <w14:textFill>
                  <w14:solidFill>
                    <w14:schemeClr w14:val="tx1"/>
                  </w14:solidFill>
                </w14:textFill>
              </w:rPr>
              <w:t>日均浓度、SO</w:t>
            </w:r>
            <w:r>
              <w:rPr>
                <w:rFonts w:hint="eastAsia" w:ascii="Times New Roman" w:hAnsi="Times New Roman" w:cs="Times New Roman"/>
                <w:color w:val="000000" w:themeColor="text1"/>
                <w:sz w:val="24"/>
                <w:vertAlign w:val="subscript"/>
                <w14:textFill>
                  <w14:solidFill>
                    <w14:schemeClr w14:val="tx1"/>
                  </w14:solidFill>
                </w14:textFill>
              </w:rPr>
              <w:t>2</w:t>
            </w:r>
            <w:r>
              <w:rPr>
                <w:rFonts w:hint="eastAsia" w:ascii="Times New Roman" w:hAnsi="Times New Roman" w:cs="Times New Roman"/>
                <w:color w:val="000000" w:themeColor="text1"/>
                <w:sz w:val="24"/>
                <w14:textFill>
                  <w14:solidFill>
                    <w14:schemeClr w14:val="tx1"/>
                  </w14:solidFill>
                </w14:textFill>
              </w:rPr>
              <w:t>和NO</w:t>
            </w:r>
            <w:r>
              <w:rPr>
                <w:rFonts w:hint="eastAsia" w:ascii="Times New Roman" w:hAnsi="Times New Roman" w:cs="Times New Roman"/>
                <w:color w:val="000000" w:themeColor="text1"/>
                <w:sz w:val="24"/>
                <w:vertAlign w:val="subscript"/>
                <w14:textFill>
                  <w14:solidFill>
                    <w14:schemeClr w14:val="tx1"/>
                  </w14:solidFill>
                </w14:textFill>
              </w:rPr>
              <w:t>2</w:t>
            </w:r>
            <w:r>
              <w:rPr>
                <w:rFonts w:hint="eastAsia" w:ascii="Times New Roman" w:hAnsi="Times New Roman" w:cs="Times New Roman"/>
                <w:color w:val="000000" w:themeColor="text1"/>
                <w:sz w:val="24"/>
                <w14:textFill>
                  <w14:solidFill>
                    <w14:schemeClr w14:val="tx1"/>
                  </w14:solidFill>
                </w14:textFill>
              </w:rPr>
              <w:t>小时浓度均不超过《环境空气质量标</w:t>
            </w:r>
          </w:p>
          <w:p>
            <w:pPr>
              <w:spacing w:line="360" w:lineRule="auto"/>
              <w:ind w:left="0" w:leftChars="0" w:firstLine="0" w:firstLineChars="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准》准》 (GB3095-2012)中的二级标准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评价区域内空气质量较好。</w:t>
            </w:r>
          </w:p>
          <w:p>
            <w:pPr>
              <w:spacing w:line="360" w:lineRule="auto"/>
              <w:ind w:firstLine="480" w:firstLineChars="20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(3)声学</w:t>
            </w:r>
            <w:r>
              <w:rPr>
                <w:rFonts w:hint="eastAsia" w:cs="Times New Roman"/>
                <w:color w:val="000000" w:themeColor="text1"/>
                <w:sz w:val="24"/>
                <w:lang w:val="en-US" w:eastAsia="zh-CN"/>
                <w14:textFill>
                  <w14:solidFill>
                    <w14:schemeClr w14:val="tx1"/>
                  </w14:solidFill>
                </w14:textFill>
              </w:rPr>
              <w:t>环境</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项目所在区域昼间、夜间均能满足《声环境质量标准》 (GB3096-2008) 2类标准项目所在区域声学环境良好</w:t>
            </w:r>
            <w:r>
              <w:rPr>
                <w:rFonts w:hint="eastAsia" w:cs="Times New Roman"/>
                <w:color w:val="000000" w:themeColor="text1"/>
                <w:sz w:val="24"/>
                <w:lang w:val="en-US" w:eastAsia="zh-CN"/>
                <w14:textFill>
                  <w14:solidFill>
                    <w14:schemeClr w14:val="tx1"/>
                  </w14:solidFill>
                </w14:textFill>
              </w:rPr>
              <w:t>。</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三、污染治理措施</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(1)施工期</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施工期的主要环境污染是粉尘(地面扬尘)和噪声。由于施工时间有限</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影响范围以局部污染为主。因此施工期重点合理布置施工总平面布置图</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其次加强管理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文明施工</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对扬尘、噪声采取有效措施进行治理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建筑和生活垃圾及生活污水按规定处理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可将污染减少到较低程度。</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(2)营运期</w:t>
            </w:r>
          </w:p>
          <w:p>
            <w:pPr>
              <w:spacing w:line="360" w:lineRule="auto"/>
              <w:ind w:firstLine="482"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·废水</w:t>
            </w:r>
            <w:r>
              <w:rPr>
                <w:rFonts w:hint="eastAsia"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本项目生活污水与医疗污水经一体化废水设备处理达标后</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一并经消毒处理后排入茶堡河</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废水排口依托现有污水排放口</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排水达到《医疗机构水污染物排放标准》 (GB18466-20 05)排放标准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不会对地表水体造成明显影响。</w:t>
            </w:r>
          </w:p>
          <w:p>
            <w:pPr>
              <w:spacing w:line="360" w:lineRule="auto"/>
              <w:ind w:firstLine="482"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·废气</w:t>
            </w:r>
            <w:r>
              <w:rPr>
                <w:rFonts w:hint="eastAsia"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本项目废气主要为浑浊空气及废水处理设施恶臭</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浑浊空气消毒后经换气、外排</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恶臭经管道引至楼顶排放</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排放量较小</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不会对周围环境产生明显影响。</w:t>
            </w:r>
          </w:p>
          <w:p>
            <w:pPr>
              <w:spacing w:line="360" w:lineRule="auto"/>
              <w:ind w:firstLine="482"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·噪声</w:t>
            </w:r>
            <w:r>
              <w:rPr>
                <w:rFonts w:hint="eastAsia"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项目无高噪声源</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场界噪声能够达到《工业企业厂界环境噪声排放标准》(GB12348-2008) 2类标准要求</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做到达标排放</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不会对周围声环境产生明显影响。</w:t>
            </w:r>
          </w:p>
          <w:p>
            <w:pPr>
              <w:spacing w:line="360" w:lineRule="auto"/>
              <w:ind w:firstLine="482"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·固体废物</w:t>
            </w:r>
            <w:r>
              <w:rPr>
                <w:rFonts w:hint="eastAsia"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 xml:space="preserve"> 医疗废物经收集后暂存于医疗废物暂存间内</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定期委托有资质单位处置或与马尔康市人民医院签订协议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统一收集后交由有资质单位处置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污泥经消毒、干化后与医疗废物一起收集处理。生活垃圾可回收物交由废品收购站回收再利用</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不可利用部分由环卫部门清运。</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采取上述措施后</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本项目可做到污染物达标排放、妥善处置。</w:t>
            </w:r>
          </w:p>
          <w:p>
            <w:pPr>
              <w:spacing w:line="360" w:lineRule="auto"/>
              <w:ind w:firstLine="482" w:firstLineChars="200"/>
              <w:jc w:val="left"/>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四、总量控制</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根据污染物总量控制核定原则</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评价建议总量控制指标如下</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主要污染物排放总量</w:t>
            </w:r>
            <w:r>
              <w:rPr>
                <w:rFonts w:hint="eastAsia" w:cs="Times New Roman"/>
                <w:color w:val="000000" w:themeColor="text1"/>
                <w:sz w:val="24"/>
                <w:lang w:val="en-US" w:eastAsia="zh-CN"/>
                <w14:textFill>
                  <w14:solidFill>
                    <w14:schemeClr w14:val="tx1"/>
                  </w14:solidFill>
                </w14:textFill>
              </w:rPr>
              <w:t>：</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废水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COD</w:t>
            </w:r>
            <w:r>
              <w:rPr>
                <w:rFonts w:hint="default" w:ascii="Times New Roman" w:hAnsi="Times New Roman" w:eastAsia="宋体" w:cs="Times New Roman"/>
                <w:lang w:val="en-US" w:eastAsia="zh-CN"/>
              </w:rPr>
              <w:t>cr</w:t>
            </w:r>
            <w:r>
              <w:rPr>
                <w:rFonts w:hint="eastAsia" w:ascii="Times New Roman" w:hAnsi="Times New Roman" w:cs="Times New Roman"/>
                <w:color w:val="000000" w:themeColor="text1"/>
                <w:sz w:val="24"/>
                <w:lang w:val="en-US" w:eastAsia="zh-CN"/>
                <w14:textFill>
                  <w14:solidFill>
                    <w14:schemeClr w14:val="tx1"/>
                  </w14:solidFill>
                </w14:textFill>
              </w:rPr>
              <w:t xml:space="preserve"> 0.041/a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NH</w:t>
            </w:r>
            <w:r>
              <w:rPr>
                <w:rFonts w:hint="eastAsia" w:cs="Times New Roman"/>
                <w:color w:val="000000" w:themeColor="text1"/>
                <w:sz w:val="24"/>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-N 0.010</w:t>
            </w:r>
            <w:r>
              <w:rPr>
                <w:rFonts w:hint="eastAsia" w:cs="Times New Roman"/>
                <w:color w:val="000000" w:themeColor="text1"/>
                <w:sz w:val="24"/>
                <w:lang w:val="en-US" w:eastAsia="zh-CN"/>
                <w14:textFill>
                  <w14:solidFill>
                    <w14:schemeClr w14:val="tx1"/>
                  </w14:solidFill>
                </w14:textFill>
              </w:rPr>
              <w:t>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五、环境影响评价结论</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马尔康市沙尔宗镇中心卫生院改扩建项目的建设</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有利于改善该卫生院的基础设施条件</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解决卫生院现有业务用房紧张的问题</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有利于改善医护人员的必要生活设施</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确保废水、固废等污染物的妥善处置。项目符合国家产业政策</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选址符合当地规划</w:t>
            </w:r>
          </w:p>
          <w:p>
            <w:pPr>
              <w:spacing w:line="360" w:lineRule="auto"/>
              <w:ind w:left="0" w:leftChars="0" w:firstLine="0" w:firstLineChars="0"/>
              <w:jc w:val="left"/>
              <w:rPr>
                <w:rFonts w:hint="eastAsia"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贯彻了“清洁生产、总量控制和达标排放”的原则。在采取本报告表中所提出的污染防治对策</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加强内部环境管理</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实现环保设施有效运行的前提下</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从环境影响的角度来看</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本项目在马尔康市沙尔宗镇中心卫生院内的建设是可行的。</w:t>
            </w:r>
          </w:p>
          <w:p>
            <w:pPr>
              <w:pStyle w:val="6"/>
              <w:ind w:firstLine="482"/>
              <w:rPr>
                <w:highlight w:val="none"/>
              </w:rPr>
            </w:pPr>
            <w:r>
              <w:rPr>
                <w:rFonts w:hint="eastAsia"/>
                <w:highlight w:val="none"/>
              </w:rPr>
              <w:t>4.2 环境影响评价批复</w:t>
            </w:r>
          </w:p>
          <w:p>
            <w:pPr>
              <w:ind w:firstLine="480"/>
              <w:rPr>
                <w:rFonts w:hint="eastAsia"/>
                <w:highlight w:val="none"/>
                <w:lang w:eastAsia="zh-CN"/>
              </w:rPr>
            </w:pPr>
            <w:r>
              <w:rPr>
                <w:rFonts w:hint="eastAsia"/>
                <w:highlight w:val="none"/>
                <w:lang w:val="en-US" w:eastAsia="zh-CN"/>
              </w:rPr>
              <w:t>2017年12月28日</w:t>
            </w:r>
            <w:r>
              <w:rPr>
                <w:rFonts w:hint="eastAsia"/>
                <w:highlight w:val="none"/>
                <w:lang w:eastAsia="zh-CN"/>
              </w:rPr>
              <w:t>马尔康市环境保护和林业局</w:t>
            </w:r>
            <w:r>
              <w:rPr>
                <w:rFonts w:hint="eastAsia"/>
                <w:highlight w:val="none"/>
              </w:rPr>
              <w:t>关于</w:t>
            </w:r>
            <w:r>
              <w:rPr>
                <w:rFonts w:hint="eastAsia"/>
                <w:highlight w:val="none"/>
                <w:lang w:eastAsia="zh-CN"/>
              </w:rPr>
              <w:t>马尔康市沙尔宗卫生院业务用房扩建及附属实施建设项目</w:t>
            </w:r>
            <w:r>
              <w:rPr>
                <w:rFonts w:hint="eastAsia"/>
                <w:highlight w:val="none"/>
              </w:rPr>
              <w:t>环境影响报告表的批复</w:t>
            </w:r>
            <w:r>
              <w:rPr>
                <w:rFonts w:hint="eastAsia"/>
                <w:highlight w:val="none"/>
                <w:lang w:eastAsia="zh-CN"/>
              </w:rPr>
              <w:t>（马尔环林发[2017]91号）</w:t>
            </w:r>
            <w:r>
              <w:rPr>
                <w:highlight w:val="none"/>
              </w:rPr>
              <w:t>批复内容如下</w:t>
            </w:r>
            <w:r>
              <w:rPr>
                <w:rFonts w:hint="eastAsia"/>
                <w:highlight w:val="none"/>
                <w:lang w:eastAsia="zh-CN"/>
              </w:rPr>
              <w:t>：</w:t>
            </w:r>
          </w:p>
          <w:p>
            <w:pPr>
              <w:ind w:firstLine="480"/>
              <w:rPr>
                <w:rFonts w:hint="eastAsia"/>
                <w:highlight w:val="none"/>
                <w:lang w:eastAsia="zh-CN"/>
              </w:rPr>
            </w:pPr>
            <w:r>
              <w:rPr>
                <w:rFonts w:hint="eastAsia"/>
                <w:highlight w:val="none"/>
                <w:lang w:eastAsia="zh-CN"/>
              </w:rPr>
              <w:t>马尔康市卫生健康局：</w:t>
            </w:r>
          </w:p>
          <w:p>
            <w:pPr>
              <w:ind w:firstLine="480"/>
              <w:rPr>
                <w:rFonts w:hint="eastAsia"/>
                <w:highlight w:val="none"/>
                <w:lang w:eastAsia="zh-CN"/>
              </w:rPr>
            </w:pPr>
            <w:r>
              <w:rPr>
                <w:rFonts w:hint="eastAsia"/>
                <w:highlight w:val="none"/>
                <w:lang w:eastAsia="zh-CN"/>
              </w:rPr>
              <w:t>你公司报送的《马尔康市沙尔宗卫生院业务用房扩建及附属实施建设项目环境影响报告表》 (以下简称《报告表》 )收悉。经审查研究，现对该《报告表》批复如下：</w:t>
            </w:r>
          </w:p>
          <w:p>
            <w:pPr>
              <w:ind w:firstLine="480"/>
              <w:rPr>
                <w:rFonts w:hint="eastAsia"/>
                <w:highlight w:val="none"/>
                <w:lang w:val="en-US" w:eastAsia="zh-CN"/>
              </w:rPr>
            </w:pPr>
            <w:r>
              <w:rPr>
                <w:rFonts w:hint="eastAsia"/>
                <w:highlight w:val="none"/>
                <w:lang w:val="en-US" w:eastAsia="zh-CN"/>
              </w:rPr>
              <w:t>一、建设项目主要内容：</w:t>
            </w:r>
          </w:p>
          <w:p>
            <w:pPr>
              <w:ind w:firstLine="480"/>
              <w:rPr>
                <w:rFonts w:hint="eastAsia"/>
                <w:highlight w:val="none"/>
                <w:lang w:val="en-US" w:eastAsia="zh-CN"/>
              </w:rPr>
            </w:pPr>
            <w:r>
              <w:rPr>
                <w:rFonts w:hint="eastAsia"/>
                <w:highlight w:val="none"/>
                <w:lang w:eastAsia="zh-CN"/>
              </w:rPr>
              <w:t>马尔康市沙尔宗</w:t>
            </w:r>
            <w:r>
              <w:rPr>
                <w:rFonts w:hint="eastAsia"/>
                <w:highlight w:val="none"/>
                <w:lang w:val="en-US" w:eastAsia="zh-CN"/>
              </w:rPr>
              <w:t>镇卫生院业务用房扩建及附属设施建设项目位于马尔康市沙尔宗镇中心卫生院内，在现有1栋1层业务用房上扩建3层，扩建建筑面积约1295. 8m</w:t>
            </w:r>
            <w:r>
              <w:rPr>
                <w:rFonts w:hint="eastAsia"/>
                <w:highlight w:val="none"/>
                <w:vertAlign w:val="superscript"/>
                <w:lang w:val="en-US" w:eastAsia="zh-CN"/>
              </w:rPr>
              <w:t>2</w:t>
            </w:r>
            <w:r>
              <w:rPr>
                <w:rFonts w:hint="eastAsia"/>
                <w:highlight w:val="none"/>
                <w:lang w:val="en-US" w:eastAsia="zh-CN"/>
              </w:rPr>
              <w:t>，同步完着环保设施及必要生活设施，项目建成后，卫生院设置预防保健科和全科医疗科、床位4张、医护人员10人；不设置传染病房、不收治传染病人。该项目总投资400万元，其中：环保投资12万元，占总投资3%。</w:t>
            </w:r>
          </w:p>
          <w:p>
            <w:pPr>
              <w:ind w:firstLine="480"/>
              <w:rPr>
                <w:rFonts w:hint="eastAsia"/>
                <w:highlight w:val="none"/>
                <w:lang w:val="en-US" w:eastAsia="zh-CN"/>
              </w:rPr>
            </w:pPr>
            <w:r>
              <w:rPr>
                <w:rFonts w:hint="eastAsia"/>
                <w:highlight w:val="none"/>
                <w:lang w:val="en-US" w:eastAsia="zh-CN"/>
              </w:rPr>
              <w:t>该项目为乡镇卫生院建设，根据《促进产业结构调整暂行规定》及《产业结构调整指导目录(2011年本》(修正)，属于“鼓励类，经马尔康市发展和改革局《关于推进马尔康市沙尔宗镇卫生院业务用房扩建及附属设施建设项目相关工作的函》 (马尔发改函[2017]18号)同意开展该项目前期工作，该项目符合相关产业政策。</w:t>
            </w:r>
          </w:p>
          <w:p>
            <w:pPr>
              <w:ind w:firstLine="480"/>
              <w:rPr>
                <w:rFonts w:hint="eastAsia"/>
                <w:highlight w:val="none"/>
                <w:lang w:val="en-US" w:eastAsia="zh-CN"/>
              </w:rPr>
            </w:pPr>
            <w:r>
              <w:rPr>
                <w:rFonts w:hint="eastAsia"/>
                <w:highlight w:val="none"/>
                <w:lang w:val="en-US" w:eastAsia="zh-CN"/>
              </w:rPr>
              <w:t>该项目不新增用地，不在马尔康市城市规划范围内，不涉及农用地转用审批项目，取得了马尔康市国土资源局《关于马尔康市沙尔宗镇卫生院业务用房及附属设施建设项目用地审查意见的函》(马尔国土资函[2017]53号)。项目周边主要为当地居民、政府及小学，对本项目的建设存在一定的限制因素。该项目为当地居民提供医疗服务，在医疗污水、废气和医疗废物等污染物达标排放、妥善处置的情况下，不会对周边敏感点造成影响，选址基本合理。</w:t>
            </w:r>
          </w:p>
          <w:p>
            <w:pPr>
              <w:ind w:firstLine="480"/>
              <w:rPr>
                <w:rFonts w:hint="eastAsia"/>
                <w:highlight w:val="none"/>
                <w:lang w:val="en-US" w:eastAsia="zh-CN"/>
              </w:rPr>
            </w:pPr>
            <w:r>
              <w:rPr>
                <w:rFonts w:hint="eastAsia"/>
                <w:highlight w:val="none"/>
                <w:lang w:val="en-US" w:eastAsia="zh-CN"/>
              </w:rPr>
              <w:t>综上分析，项目选址符合规划，项目选址基本合理。</w:t>
            </w:r>
          </w:p>
          <w:p>
            <w:pPr>
              <w:ind w:firstLine="480"/>
              <w:rPr>
                <w:rFonts w:hint="eastAsia"/>
                <w:highlight w:val="none"/>
                <w:lang w:val="en-US" w:eastAsia="zh-CN"/>
              </w:rPr>
            </w:pPr>
            <w:r>
              <w:rPr>
                <w:rFonts w:hint="eastAsia"/>
                <w:highlight w:val="none"/>
                <w:lang w:val="en-US" w:eastAsia="zh-CN"/>
              </w:rPr>
              <w:t>按照要求该项目严格按照报告表中所列建设项目的性质、规模、工艺、地点和拟采取的环境保护措施建设和运行，对环境的不利影响能够得到缓解和控制。因此，我局同意报告表结论。你单位应全面落实报告表提出的各项环境保护对策措施和本批复要求。</w:t>
            </w:r>
          </w:p>
          <w:p>
            <w:pPr>
              <w:ind w:firstLine="480"/>
              <w:rPr>
                <w:rFonts w:hint="default"/>
                <w:b/>
                <w:bCs/>
                <w:highlight w:val="none"/>
                <w:lang w:val="en-US" w:eastAsia="zh-CN"/>
              </w:rPr>
            </w:pPr>
            <w:r>
              <w:rPr>
                <w:rFonts w:hint="default"/>
                <w:b/>
                <w:bCs/>
                <w:highlight w:val="none"/>
                <w:lang w:val="en-US" w:eastAsia="zh-CN"/>
              </w:rPr>
              <w:t>二、项目建设和运行中应重点做好以下工作</w:t>
            </w:r>
            <w:r>
              <w:rPr>
                <w:rFonts w:hint="eastAsia"/>
                <w:b/>
                <w:bCs/>
                <w:highlight w:val="none"/>
                <w:lang w:val="en-US" w:eastAsia="zh-CN"/>
              </w:rPr>
              <w:t>：</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(一)项目建设应贯穿“预防为主，保护优先”的原则，落实项目环保专项资金，确保各项环保措施的有效实施。</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(二)合理安排施工作业方案和作业时间，业主方需加强管理，制定生产管理制度，有效控制项目对周围环境的不利影响。</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(三)加强对施工人员环保相关法法规的宣传和教育，严禁超出施工范围作业，做到文明施工。</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(四)落实施工期各项污染物控制措施。1.施工废水经沉淀处理后循环使用，不排放；建筑工人不在场地食宿，施工时产生的洗手及如厕废水，依托现有化粪池处理、消毒后排入雨水沟，进入茶堡河。 2.扬尘污染要求进出场车辆进行水冲，设置防尘垫，硬化道路，封闭建材堆放场地及施工场所等，减少对周围大气环境影响。3.噪声污染应采取禁止强产噪工序夜间施工、合理的施工平面布置，使噪声影响得到有效控制. 4.建筑垃圾运至专门的建筑垃圾堆放场；生活垃圾及时送往垃圾卫生填埋场进行卫生填埋。</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(五)落实运行期各项污染物控制措施。1.医疗污水、生活污水经污水预处理池处理，再经一体化处理设备处理达标，消毒后排入茶堡河，满足《医疗机构水污染物排放标准》(GB18466-2005)中相关要求。 2.废水处理站恶臭经排气管引至楼顶排放，做到达标排放。3.单独设置1间暂存间用于医疗疗分类收集、暂存，以防混入生活垃圾，便于妥善处置。医疗废物经收集后暂存于医疗废物暂存间内，与马尔康市人民医院签订协议，统一收集后交由有资质单位处置；污水处理设施产生的污泥经消毒干化后，与医疗废物一起收集处理；生活垃圾通过分类收集，可回收物交由废品收购站回收再利用，不可利用部分由环卫部门定期清运至城市垃圾填埋场。</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(六)严格落实该项目环境管理措施。建立噪声、污水、固废、大气等相应环境管理制度，派专人分管环境保护工作，保证项目环保设施的正常运行，接受当地环保部门的监督和管理。</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(七)其它未尽事宜严格按环评文件和专家意见具体落实。</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三、项目开工建设前，必须依法完备行政许可相关手续。</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四、项目建设必须依法严格执行环境保护“三同时”制度。项目竣工后，应依法依规在规定期限内对项目配套建设的环境保护设施进行验收，公开验收信息，落实信息报送。验收报告以及其它档案资料应存档备查。验收合格后，项目方可投入生产或使用。</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项目环境影响评价文件经批准后，如工程的性质、规模和地点或者防治污染、防止生态破坏的措施发生重大变化的，你公司应当重新报批环境影响评价文件，否则不得实施。</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自环评文件批复之日起，如工程超过5年未开工建设，环境影响评价文件应当报我厅重新审核。</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五、市环境监察执法大队做好该项目的日常监督管理工作</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六、请行业主管部门按照《中共马尔康市委办公室马尔康市人民政府办公室关于印发《马尔康市关于调整环境保护工作领导小组及工作职责分工的方章&gt;的通知》 (马尔委办〔2017〕15号)文件要求，按工作职量分工对该项目进行监管。</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特此批复。</w:t>
            </w:r>
          </w:p>
          <w:p>
            <w:pPr>
              <w:ind w:firstLine="48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马尔康市环境保护和林业局</w:t>
            </w:r>
          </w:p>
          <w:p>
            <w:pPr>
              <w:pStyle w:val="2"/>
              <w:jc w:val="right"/>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highlight w:val="none"/>
                <w:lang w:val="en-US" w:eastAsia="zh-CN"/>
              </w:rPr>
              <w:t>2017年12月28日</w:t>
            </w:r>
          </w:p>
          <w:p>
            <w:pPr>
              <w:pStyle w:val="3"/>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rPr>
                <w:rFonts w:hint="default" w:ascii="Times New Roman" w:hAnsi="Times New Roman" w:cs="Times New Roman" w:eastAsiaTheme="minorEastAsia"/>
                <w:highlight w:val="none"/>
                <w:lang w:val="en-US" w:eastAsia="zh-CN"/>
              </w:rPr>
            </w:pPr>
          </w:p>
          <w:p>
            <w:pPr>
              <w:pStyle w:val="4"/>
              <w:ind w:left="0" w:leftChars="0" w:firstLine="0" w:firstLineChars="0"/>
              <w:rPr>
                <w:rFonts w:hint="default" w:ascii="Times New Roman" w:hAnsi="Times New Roman" w:cs="Times New Roman" w:eastAsiaTheme="minorEastAsia"/>
                <w:highlight w:val="none"/>
                <w:lang w:val="en-US" w:eastAsia="zh-CN"/>
              </w:rPr>
            </w:pPr>
          </w:p>
          <w:p>
            <w:pPr>
              <w:jc w:val="right"/>
              <w:rPr>
                <w:color w:val="000000"/>
              </w:rPr>
            </w:pPr>
          </w:p>
        </w:tc>
      </w:tr>
    </w:tbl>
    <w:p>
      <w:pPr>
        <w:pStyle w:val="5"/>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20" w:name="_Toc439678899"/>
      <w:bookmarkStart w:id="21" w:name="_Toc469488045"/>
    </w:p>
    <w:p>
      <w:pPr>
        <w:pStyle w:val="5"/>
        <w:rPr>
          <w:rFonts w:hint="eastAsia" w:eastAsia="黑体"/>
          <w:lang w:eastAsia="zh-CN"/>
        </w:rPr>
      </w:pPr>
      <w:r>
        <w:rPr>
          <w:rFonts w:hint="eastAsia"/>
        </w:rPr>
        <w:t>表五、</w:t>
      </w:r>
      <w:bookmarkEnd w:id="20"/>
      <w:bookmarkEnd w:id="21"/>
      <w:r>
        <w:rPr>
          <w:rFonts w:hint="eastAsia"/>
        </w:rPr>
        <w:t>验收监测</w:t>
      </w:r>
      <w:r>
        <w:rPr>
          <w:rFonts w:hint="eastAsia"/>
          <w:lang w:eastAsia="zh-CN"/>
        </w:rPr>
        <w:t>执行标准</w:t>
      </w:r>
    </w:p>
    <w:tbl>
      <w:tblPr>
        <w:tblStyle w:val="34"/>
        <w:tblW w:w="8972"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8972" w:type="dxa"/>
          </w:tcPr>
          <w:p>
            <w:pPr>
              <w:ind w:firstLine="480"/>
            </w:pPr>
            <w:r>
              <w:rPr>
                <w:rFonts w:hint="eastAsia"/>
              </w:rPr>
              <w:t>根据环评执行标准，结合现行适用标准，本项目的验收监测执行标准见表5-1。</w:t>
            </w:r>
          </w:p>
          <w:p>
            <w:pPr>
              <w:spacing w:line="500" w:lineRule="exact"/>
              <w:ind w:firstLine="482" w:firstLineChars="200"/>
              <w:jc w:val="center"/>
              <w:rPr>
                <w:b/>
                <w:bCs/>
                <w:color w:val="auto"/>
              </w:rPr>
            </w:pPr>
            <w:r>
              <w:rPr>
                <w:rFonts w:hAnsi="宋体"/>
                <w:b/>
                <w:bCs/>
                <w:color w:val="auto"/>
              </w:rPr>
              <w:t>表</w:t>
            </w:r>
            <w:r>
              <w:rPr>
                <w:b/>
                <w:bCs/>
                <w:color w:val="auto"/>
              </w:rPr>
              <w:t xml:space="preserve">5-1  </w:t>
            </w:r>
            <w:r>
              <w:rPr>
                <w:rFonts w:hAnsi="宋体"/>
                <w:b/>
                <w:bCs/>
                <w:color w:val="auto"/>
              </w:rPr>
              <w:t>环评及环保局批复标准、验收监测执行标准对照表</w:t>
            </w:r>
          </w:p>
          <w:tbl>
            <w:tblPr>
              <w:tblStyle w:val="34"/>
              <w:tblW w:w="885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403"/>
              <w:gridCol w:w="2786"/>
              <w:gridCol w:w="1193"/>
              <w:gridCol w:w="28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649" w:type="dxa"/>
                  <w:tcBorders>
                    <w:top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Ansi="宋体"/>
                      <w:b/>
                      <w:bCs/>
                      <w:color w:val="auto"/>
                      <w:sz w:val="21"/>
                      <w:szCs w:val="21"/>
                    </w:rPr>
                    <w:t>类型</w:t>
                  </w:r>
                </w:p>
              </w:tc>
              <w:tc>
                <w:tcPr>
                  <w:tcW w:w="4189" w:type="dxa"/>
                  <w:gridSpan w:val="2"/>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Ansi="宋体"/>
                      <w:b/>
                      <w:bCs/>
                      <w:color w:val="auto"/>
                      <w:sz w:val="21"/>
                      <w:szCs w:val="21"/>
                    </w:rPr>
                    <w:t>环评执行标准</w:t>
                  </w:r>
                </w:p>
              </w:tc>
              <w:tc>
                <w:tcPr>
                  <w:tcW w:w="4013" w:type="dxa"/>
                  <w:gridSpan w:val="2"/>
                  <w:tcBorders>
                    <w:top w:val="single" w:color="auto" w:sz="8"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Ansi="宋体"/>
                      <w:b/>
                      <w:bCs/>
                      <w:color w:val="auto"/>
                      <w:sz w:val="21"/>
                      <w:szCs w:val="21"/>
                    </w:rPr>
                    <w:t>验收监测执行标准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649" w:type="dxa"/>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r>
                    <w:rPr>
                      <w:rFonts w:hAnsi="宋体"/>
                      <w:color w:val="auto"/>
                      <w:sz w:val="21"/>
                      <w:szCs w:val="21"/>
                    </w:rPr>
                    <w:t>废气</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标准</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《医疗机构水污染物排放标准》（</w:t>
                  </w:r>
                  <w:r>
                    <w:rPr>
                      <w:color w:val="auto"/>
                      <w:sz w:val="21"/>
                      <w:szCs w:val="21"/>
                    </w:rPr>
                    <w:t>GB18466-2005</w:t>
                  </w:r>
                  <w:r>
                    <w:rPr>
                      <w:rFonts w:hAnsi="宋体"/>
                      <w:color w:val="auto"/>
                      <w:sz w:val="21"/>
                      <w:szCs w:val="21"/>
                    </w:rPr>
                    <w:t>）表</w:t>
                  </w:r>
                  <w:r>
                    <w:rPr>
                      <w:color w:val="auto"/>
                      <w:sz w:val="21"/>
                      <w:szCs w:val="21"/>
                    </w:rPr>
                    <w:t>3</w:t>
                  </w:r>
                  <w:r>
                    <w:rPr>
                      <w:rFonts w:hAnsi="宋体"/>
                      <w:color w:val="auto"/>
                      <w:sz w:val="21"/>
                      <w:szCs w:val="21"/>
                    </w:rPr>
                    <w:t>污水处理站周边大气污染物</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标准</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《医疗机构水污染物排放标准》（</w:t>
                  </w:r>
                  <w:r>
                    <w:rPr>
                      <w:color w:val="auto"/>
                      <w:sz w:val="21"/>
                      <w:szCs w:val="21"/>
                    </w:rPr>
                    <w:t>GB18466-2005</w:t>
                  </w:r>
                  <w:r>
                    <w:rPr>
                      <w:rFonts w:hAnsi="宋体"/>
                      <w:color w:val="auto"/>
                      <w:sz w:val="21"/>
                      <w:szCs w:val="21"/>
                    </w:rPr>
                    <w:t>）表</w:t>
                  </w:r>
                  <w:r>
                    <w:rPr>
                      <w:color w:val="auto"/>
                      <w:sz w:val="21"/>
                      <w:szCs w:val="21"/>
                    </w:rPr>
                    <w:t>3</w:t>
                  </w:r>
                  <w:r>
                    <w:rPr>
                      <w:rFonts w:hAnsi="宋体"/>
                      <w:color w:val="auto"/>
                      <w:sz w:val="21"/>
                      <w:szCs w:val="21"/>
                    </w:rPr>
                    <w:t>污水处理站周边大气污染物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项目</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最高允许浓度</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项目</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最高允许浓度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氨气</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1.0mg/m</w:t>
                  </w:r>
                  <w:r>
                    <w:rPr>
                      <w:color w:val="auto"/>
                      <w:sz w:val="21"/>
                      <w:szCs w:val="21"/>
                      <w:vertAlign w:val="superscript"/>
                    </w:rPr>
                    <w:t>3</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氨气</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1.0mg/m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硫化氢</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0.03 mg/m</w:t>
                  </w:r>
                  <w:r>
                    <w:rPr>
                      <w:color w:val="auto"/>
                      <w:sz w:val="21"/>
                      <w:szCs w:val="21"/>
                      <w:vertAlign w:val="superscript"/>
                    </w:rPr>
                    <w:t>3</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硫化氢</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0.03 mg/m</w:t>
                  </w:r>
                  <w:r>
                    <w:rPr>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trPr>
              <w:tc>
                <w:tcPr>
                  <w:tcW w:w="649" w:type="dxa"/>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r>
                    <w:rPr>
                      <w:rFonts w:hAnsi="宋体"/>
                      <w:color w:val="auto"/>
                      <w:sz w:val="21"/>
                      <w:szCs w:val="21"/>
                    </w:rPr>
                    <w:t>废水</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标准</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《医疗机构水污染物排放标准》（</w:t>
                  </w:r>
                  <w:r>
                    <w:rPr>
                      <w:color w:val="auto"/>
                      <w:sz w:val="21"/>
                      <w:szCs w:val="21"/>
                    </w:rPr>
                    <w:t>GB18466-2005</w:t>
                  </w:r>
                  <w:r>
                    <w:rPr>
                      <w:rFonts w:hAnsi="宋体"/>
                      <w:color w:val="auto"/>
                      <w:sz w:val="21"/>
                      <w:szCs w:val="21"/>
                    </w:rPr>
                    <w:t>）表</w:t>
                  </w:r>
                  <w:r>
                    <w:rPr>
                      <w:color w:val="auto"/>
                      <w:sz w:val="21"/>
                      <w:szCs w:val="21"/>
                    </w:rPr>
                    <w:t>2</w:t>
                  </w:r>
                  <w:r>
                    <w:rPr>
                      <w:rFonts w:hint="eastAsia"/>
                      <w:color w:val="auto"/>
                      <w:sz w:val="21"/>
                      <w:szCs w:val="21"/>
                      <w:lang w:val="en-US" w:eastAsia="zh-CN"/>
                    </w:rPr>
                    <w:t>排放</w:t>
                  </w:r>
                  <w:r>
                    <w:rPr>
                      <w:rFonts w:hAnsi="宋体"/>
                      <w:color w:val="auto"/>
                      <w:sz w:val="21"/>
                      <w:szCs w:val="21"/>
                    </w:rPr>
                    <w:t>标准</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标准</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《医疗机构水污染物排放标准》（</w:t>
                  </w:r>
                  <w:r>
                    <w:rPr>
                      <w:color w:val="auto"/>
                      <w:sz w:val="21"/>
                      <w:szCs w:val="21"/>
                    </w:rPr>
                    <w:t>GB18466-2005</w:t>
                  </w:r>
                  <w:r>
                    <w:rPr>
                      <w:rFonts w:hAnsi="宋体"/>
                      <w:color w:val="auto"/>
                      <w:sz w:val="21"/>
                      <w:szCs w:val="21"/>
                    </w:rPr>
                    <w:t>）表</w:t>
                  </w:r>
                  <w:r>
                    <w:rPr>
                      <w:color w:val="auto"/>
                      <w:sz w:val="21"/>
                      <w:szCs w:val="21"/>
                    </w:rPr>
                    <w:t>2</w:t>
                  </w:r>
                  <w:r>
                    <w:rPr>
                      <w:rFonts w:hint="eastAsia"/>
                      <w:color w:val="auto"/>
                      <w:sz w:val="21"/>
                      <w:szCs w:val="21"/>
                      <w:lang w:val="en-US" w:eastAsia="zh-CN"/>
                    </w:rPr>
                    <w:t>排放</w:t>
                  </w:r>
                  <w:r>
                    <w:rPr>
                      <w:rFonts w:hAnsi="宋体"/>
                      <w:color w:val="auto"/>
                      <w:sz w:val="21"/>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pH</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6-9</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pH</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COD</w:t>
                  </w:r>
                  <w:r>
                    <w:rPr>
                      <w:color w:val="auto"/>
                      <w:sz w:val="21"/>
                      <w:szCs w:val="21"/>
                      <w:vertAlign w:val="subscript"/>
                    </w:rPr>
                    <w:t>cr</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60</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COD</w:t>
                  </w:r>
                  <w:r>
                    <w:rPr>
                      <w:color w:val="auto"/>
                      <w:sz w:val="21"/>
                      <w:szCs w:val="21"/>
                      <w:vertAlign w:val="subscript"/>
                    </w:rPr>
                    <w:t>cr</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BOD</w:t>
                  </w:r>
                  <w:r>
                    <w:rPr>
                      <w:color w:val="auto"/>
                      <w:sz w:val="21"/>
                      <w:szCs w:val="21"/>
                      <w:vertAlign w:val="subscript"/>
                    </w:rPr>
                    <w:t>5</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BOD</w:t>
                  </w:r>
                  <w:r>
                    <w:rPr>
                      <w:color w:val="auto"/>
                      <w:sz w:val="21"/>
                      <w:szCs w:val="21"/>
                      <w:vertAlign w:val="subscript"/>
                    </w:rPr>
                    <w:t>5</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SS</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SS</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6"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氨氮</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氨氮</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粪大肠菌群</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500</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粪大肠菌群</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总余氯</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0.5</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总余氯</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649" w:type="dxa"/>
                  <w:vMerge w:val="restart"/>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噪声</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厂界噪声</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《工业企业厂界环境噪声排放标准》（</w:t>
                  </w:r>
                  <w:r>
                    <w:rPr>
                      <w:color w:val="auto"/>
                      <w:sz w:val="21"/>
                      <w:szCs w:val="21"/>
                    </w:rPr>
                    <w:t>GB 12348-2008</w:t>
                  </w:r>
                  <w:r>
                    <w:rPr>
                      <w:rFonts w:hAnsi="宋体"/>
                      <w:color w:val="auto"/>
                      <w:sz w:val="21"/>
                      <w:szCs w:val="21"/>
                    </w:rPr>
                    <w:t>）</w:t>
                  </w:r>
                  <w:r>
                    <w:rPr>
                      <w:color w:val="auto"/>
                      <w:sz w:val="21"/>
                      <w:szCs w:val="21"/>
                    </w:rPr>
                    <w:t>2</w:t>
                  </w:r>
                  <w:r>
                    <w:rPr>
                      <w:rFonts w:hAnsi="宋体"/>
                      <w:color w:val="auto"/>
                      <w:sz w:val="21"/>
                      <w:szCs w:val="21"/>
                    </w:rPr>
                    <w:t>类标准</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厂界噪声</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《工业企业厂界环境噪声排放标准》（</w:t>
                  </w:r>
                  <w:r>
                    <w:rPr>
                      <w:color w:val="auto"/>
                      <w:sz w:val="21"/>
                      <w:szCs w:val="21"/>
                    </w:rPr>
                    <w:t>GB 12348-2008</w:t>
                  </w:r>
                  <w:r>
                    <w:rPr>
                      <w:rFonts w:hAnsi="宋体"/>
                      <w:color w:val="auto"/>
                      <w:sz w:val="21"/>
                      <w:szCs w:val="21"/>
                    </w:rPr>
                    <w:t>）</w:t>
                  </w:r>
                  <w:r>
                    <w:rPr>
                      <w:color w:val="auto"/>
                      <w:sz w:val="21"/>
                      <w:szCs w:val="21"/>
                    </w:rPr>
                    <w:t>2</w:t>
                  </w:r>
                  <w:r>
                    <w:rPr>
                      <w:rFonts w:hAnsi="宋体"/>
                      <w:color w:val="auto"/>
                      <w:sz w:val="21"/>
                      <w:szCs w:val="21"/>
                    </w:rPr>
                    <w:t>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昼间</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60 dB</w:t>
                  </w:r>
                  <w:r>
                    <w:rPr>
                      <w:rFonts w:hAnsi="宋体"/>
                      <w:color w:val="auto"/>
                      <w:sz w:val="21"/>
                      <w:szCs w:val="21"/>
                    </w:rPr>
                    <w:t>（</w:t>
                  </w:r>
                  <w:r>
                    <w:rPr>
                      <w:color w:val="auto"/>
                      <w:sz w:val="21"/>
                      <w:szCs w:val="21"/>
                    </w:rPr>
                    <w:t>A</w:t>
                  </w:r>
                  <w:r>
                    <w:rPr>
                      <w:rFonts w:hAnsi="宋体"/>
                      <w:color w:val="auto"/>
                      <w:sz w:val="21"/>
                      <w:szCs w:val="21"/>
                    </w:rPr>
                    <w:t>）</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昼间</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60 dB</w:t>
                  </w:r>
                  <w:r>
                    <w:rPr>
                      <w:rFonts w:hAnsi="宋体"/>
                      <w:color w:val="auto"/>
                      <w:sz w:val="21"/>
                      <w:szCs w:val="21"/>
                    </w:rPr>
                    <w:t>（</w:t>
                  </w:r>
                  <w:r>
                    <w:rPr>
                      <w:color w:val="auto"/>
                      <w:sz w:val="21"/>
                      <w:szCs w:val="21"/>
                    </w:rPr>
                    <w:t>A</w:t>
                  </w:r>
                  <w:r>
                    <w:rPr>
                      <w:rFonts w:hAnsi="宋体"/>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649" w:type="dxa"/>
                  <w:vMerge w:val="continue"/>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4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夜间</w:t>
                  </w:r>
                </w:p>
              </w:tc>
              <w:tc>
                <w:tcPr>
                  <w:tcW w:w="27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50 dB</w:t>
                  </w:r>
                  <w:r>
                    <w:rPr>
                      <w:rFonts w:hAnsi="宋体"/>
                      <w:color w:val="auto"/>
                      <w:sz w:val="21"/>
                      <w:szCs w:val="21"/>
                    </w:rPr>
                    <w:t>（</w:t>
                  </w:r>
                  <w:r>
                    <w:rPr>
                      <w:color w:val="auto"/>
                      <w:sz w:val="21"/>
                      <w:szCs w:val="21"/>
                    </w:rPr>
                    <w:t>A</w:t>
                  </w:r>
                  <w:r>
                    <w:rPr>
                      <w:rFonts w:hAnsi="宋体"/>
                      <w:color w:val="auto"/>
                      <w:sz w:val="21"/>
                      <w:szCs w:val="21"/>
                    </w:rPr>
                    <w:t>）</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夜间</w:t>
                  </w:r>
                </w:p>
              </w:tc>
              <w:tc>
                <w:tcPr>
                  <w:tcW w:w="2820"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50dB</w:t>
                  </w:r>
                  <w:r>
                    <w:rPr>
                      <w:rFonts w:hAnsi="宋体"/>
                      <w:color w:val="auto"/>
                      <w:sz w:val="21"/>
                      <w:szCs w:val="21"/>
                    </w:rPr>
                    <w:t>（</w:t>
                  </w:r>
                  <w:r>
                    <w:rPr>
                      <w:color w:val="auto"/>
                      <w:sz w:val="21"/>
                      <w:szCs w:val="21"/>
                    </w:rPr>
                    <w:t>A</w:t>
                  </w:r>
                  <w:r>
                    <w:rPr>
                      <w:rFonts w:hAnsi="宋体"/>
                      <w:color w:val="auto"/>
                      <w:sz w:val="21"/>
                      <w:szCs w:val="21"/>
                    </w:rPr>
                    <w:t>）</w:t>
                  </w:r>
                </w:p>
              </w:tc>
            </w:tr>
          </w:tbl>
          <w:p>
            <w:pPr>
              <w:ind w:firstLine="480"/>
              <w:jc w:val="center"/>
            </w:pPr>
          </w:p>
          <w:p>
            <w:pPr>
              <w:ind w:firstLine="0" w:firstLineChars="0"/>
            </w:pPr>
          </w:p>
          <w:p>
            <w:pPr>
              <w:pStyle w:val="43"/>
            </w:pPr>
          </w:p>
          <w:p>
            <w:pPr>
              <w:pStyle w:val="43"/>
            </w:pPr>
          </w:p>
          <w:p>
            <w:pPr>
              <w:pStyle w:val="43"/>
            </w:pPr>
          </w:p>
          <w:p>
            <w:pPr>
              <w:pStyle w:val="43"/>
            </w:pPr>
          </w:p>
          <w:p>
            <w:pPr>
              <w:pStyle w:val="43"/>
            </w:pPr>
          </w:p>
          <w:p>
            <w:pPr>
              <w:pStyle w:val="43"/>
            </w:pPr>
          </w:p>
          <w:p>
            <w:pPr>
              <w:pStyle w:val="43"/>
            </w:pPr>
          </w:p>
          <w:p>
            <w:pPr>
              <w:pStyle w:val="43"/>
            </w:pPr>
          </w:p>
          <w:p>
            <w:pPr>
              <w:pStyle w:val="43"/>
            </w:pPr>
          </w:p>
        </w:tc>
      </w:tr>
    </w:tbl>
    <w:p>
      <w:pPr>
        <w:pStyle w:val="5"/>
        <w:rPr>
          <w:rFonts w:hint="eastAsia"/>
        </w:rPr>
      </w:pPr>
      <w:bookmarkStart w:id="22" w:name="_Toc469488046"/>
      <w:bookmarkStart w:id="23" w:name="_Toc439678916"/>
      <w:bookmarkStart w:id="24" w:name="_Toc430936090"/>
      <w:r>
        <w:rPr>
          <w:rFonts w:hint="eastAsia"/>
        </w:rPr>
        <w:br w:type="page"/>
      </w:r>
    </w:p>
    <w:p>
      <w:pPr>
        <w:pStyle w:val="5"/>
        <w:rPr>
          <w:rFonts w:hint="eastAsia" w:eastAsia="黑体"/>
          <w:lang w:eastAsia="zh-CN"/>
        </w:rPr>
      </w:pPr>
      <w:r>
        <w:rPr>
          <w:rFonts w:hint="eastAsia"/>
        </w:rPr>
        <w:t>表六、</w:t>
      </w:r>
      <w:bookmarkEnd w:id="22"/>
      <w:bookmarkEnd w:id="23"/>
      <w:bookmarkEnd w:id="24"/>
      <w:r>
        <w:rPr>
          <w:rFonts w:hint="eastAsia"/>
        </w:rPr>
        <w:t>验收监测</w:t>
      </w:r>
      <w:r>
        <w:rPr>
          <w:rFonts w:hint="eastAsia"/>
          <w:lang w:eastAsia="zh-CN"/>
        </w:rPr>
        <w:t>内容及监测结果</w:t>
      </w:r>
    </w:p>
    <w:tbl>
      <w:tblPr>
        <w:tblStyle w:val="34"/>
        <w:tblW w:w="9071"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071" w:type="dxa"/>
            <w:vAlign w:val="center"/>
          </w:tcPr>
          <w:p>
            <w:pPr>
              <w:pStyle w:val="6"/>
              <w:ind w:firstLine="482"/>
              <w:rPr>
                <w:rFonts w:hint="eastAsia"/>
                <w:sz w:val="24"/>
                <w:szCs w:val="24"/>
              </w:rPr>
            </w:pPr>
            <w:r>
              <w:rPr>
                <w:rFonts w:hint="eastAsia"/>
                <w:sz w:val="24"/>
                <w:szCs w:val="24"/>
              </w:rPr>
              <w:t>6.1 验收工况</w:t>
            </w:r>
          </w:p>
          <w:p>
            <w:pPr>
              <w:ind w:firstLine="480"/>
              <w:rPr>
                <w:szCs w:val="24"/>
              </w:rPr>
            </w:pPr>
            <w:r>
              <w:rPr>
                <w:rFonts w:hint="eastAsia"/>
                <w:lang w:val="en-US" w:eastAsia="zh-CN"/>
              </w:rPr>
              <w:t>验收监测期间，该项目主体工程和环保设施连续、稳定、正常运行，满足验收监测的要求，</w:t>
            </w:r>
          </w:p>
          <w:p>
            <w:pPr>
              <w:pStyle w:val="6"/>
              <w:ind w:firstLine="482"/>
              <w:rPr>
                <w:szCs w:val="24"/>
              </w:rPr>
            </w:pPr>
            <w:r>
              <w:rPr>
                <w:rFonts w:hint="eastAsia"/>
                <w:szCs w:val="24"/>
              </w:rPr>
              <w:t>6.2 监测质量控制和质量保证</w:t>
            </w:r>
          </w:p>
          <w:p>
            <w:pPr>
              <w:numPr>
                <w:ilvl w:val="0"/>
                <w:numId w:val="2"/>
              </w:numPr>
              <w:ind w:firstLine="480"/>
              <w:rPr>
                <w:szCs w:val="24"/>
              </w:rPr>
            </w:pPr>
            <w:r>
              <w:rPr>
                <w:rFonts w:hint="eastAsia"/>
                <w:szCs w:val="24"/>
              </w:rPr>
              <w:t>验收监测期间，生产工况满足验收监测的规定和要求；</w:t>
            </w:r>
          </w:p>
          <w:p>
            <w:pPr>
              <w:numPr>
                <w:ilvl w:val="0"/>
                <w:numId w:val="2"/>
              </w:numPr>
              <w:ind w:firstLine="480"/>
              <w:rPr>
                <w:szCs w:val="24"/>
              </w:rPr>
            </w:pPr>
            <w:r>
              <w:rPr>
                <w:rFonts w:hint="eastAsia"/>
                <w:szCs w:val="24"/>
              </w:rPr>
              <w:t>验收监测中使用的布点、采样、分析测试方法，选择目前适用的国家和行业标准分析方法、监测技术规范，其次是国家环保总局推荐的统一分析方法或试行分析方法以及有关规定等。监测质量保证按《环境监测技术规范》、《环境空气监测质量保证手册》等技术规范要求，进行全过程质量控制；</w:t>
            </w:r>
          </w:p>
          <w:p>
            <w:pPr>
              <w:numPr>
                <w:ilvl w:val="0"/>
                <w:numId w:val="2"/>
              </w:numPr>
              <w:ind w:firstLine="480"/>
              <w:rPr>
                <w:szCs w:val="24"/>
              </w:rPr>
            </w:pPr>
            <w:r>
              <w:rPr>
                <w:rFonts w:hint="eastAsia"/>
                <w:szCs w:val="24"/>
              </w:rPr>
              <w:t>验收监测采样和分析人员，具有环境监测资质合格证；所有监测仪器、量具均经过计量部门检定合格并在有效期间使用；</w:t>
            </w:r>
          </w:p>
          <w:p>
            <w:pPr>
              <w:numPr>
                <w:ilvl w:val="0"/>
                <w:numId w:val="2"/>
              </w:numPr>
              <w:ind w:firstLine="480"/>
              <w:rPr>
                <w:szCs w:val="24"/>
              </w:rPr>
            </w:pPr>
            <w:r>
              <w:rPr>
                <w:rFonts w:hint="eastAsia"/>
                <w:szCs w:val="24"/>
              </w:rPr>
              <w:t>监测前后对噪声仪进行校正，测定前后升级差</w:t>
            </w:r>
            <w:r>
              <w:rPr>
                <w:rFonts w:hint="eastAsia" w:ascii="宋体" w:hAnsi="宋体" w:cs="宋体"/>
                <w:szCs w:val="24"/>
              </w:rPr>
              <w:t>≦0.5dB(A)；</w:t>
            </w:r>
          </w:p>
          <w:p>
            <w:pPr>
              <w:numPr>
                <w:ilvl w:val="0"/>
                <w:numId w:val="2"/>
              </w:numPr>
              <w:ind w:firstLine="480"/>
              <w:rPr>
                <w:szCs w:val="24"/>
              </w:rPr>
            </w:pPr>
            <w:r>
              <w:rPr>
                <w:rFonts w:hint="eastAsia"/>
                <w:szCs w:val="24"/>
              </w:rPr>
              <w:t>实验室样品分析均要求同步完成全程序双空白实验、做样品总数10%的加标回收和平行双样分析；</w:t>
            </w:r>
          </w:p>
          <w:p>
            <w:pPr>
              <w:numPr>
                <w:ilvl w:val="0"/>
                <w:numId w:val="2"/>
              </w:numPr>
              <w:ind w:firstLine="480"/>
              <w:rPr>
                <w:szCs w:val="24"/>
              </w:rPr>
            </w:pPr>
            <w:r>
              <w:rPr>
                <w:rFonts w:hint="eastAsia"/>
                <w:szCs w:val="24"/>
              </w:rPr>
              <w:t>监测报告严格执行“三审”制度。</w:t>
            </w:r>
          </w:p>
          <w:p>
            <w:pPr>
              <w:pStyle w:val="2"/>
            </w:pPr>
            <w:r>
              <w:drawing>
                <wp:inline distT="0" distB="0" distL="114300" distR="114300">
                  <wp:extent cx="4654550" cy="3187700"/>
                  <wp:effectExtent l="0" t="0" r="1270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rcRect l="5965" t="19261"/>
                          <a:stretch>
                            <a:fillRect/>
                          </a:stretch>
                        </pic:blipFill>
                        <pic:spPr>
                          <a:xfrm>
                            <a:off x="0" y="0"/>
                            <a:ext cx="4654550" cy="318770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column">
                    <wp:posOffset>57150</wp:posOffset>
                  </wp:positionH>
                  <wp:positionV relativeFrom="paragraph">
                    <wp:posOffset>191135</wp:posOffset>
                  </wp:positionV>
                  <wp:extent cx="600075" cy="638175"/>
                  <wp:effectExtent l="0" t="0" r="9525" b="952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600075" cy="638175"/>
                          </a:xfrm>
                          <a:prstGeom prst="rect">
                            <a:avLst/>
                          </a:prstGeom>
                          <a:noFill/>
                          <a:ln>
                            <a:noFill/>
                          </a:ln>
                        </pic:spPr>
                      </pic:pic>
                    </a:graphicData>
                  </a:graphic>
                </wp:anchor>
              </w:drawing>
            </w:r>
          </w:p>
          <w:p>
            <w:pPr>
              <w:pStyle w:val="3"/>
              <w:jc w:val="center"/>
              <w:rPr>
                <w:rFonts w:hint="eastAsia" w:eastAsia="宋体"/>
                <w:b/>
                <w:bCs/>
                <w:lang w:eastAsia="zh-CN"/>
              </w:rPr>
            </w:pPr>
            <w:r>
              <w:rPr>
                <w:rFonts w:hint="eastAsia"/>
                <w:b/>
                <w:bCs/>
                <w:lang w:eastAsia="zh-CN"/>
              </w:rPr>
              <w:t>监测布点图</w:t>
            </w:r>
          </w:p>
          <w:p>
            <w:pPr>
              <w:pStyle w:val="6"/>
              <w:ind w:firstLine="482"/>
              <w:rPr>
                <w:highlight w:val="none"/>
              </w:rPr>
            </w:pPr>
            <w:r>
              <w:rPr>
                <w:rFonts w:hint="eastAsia"/>
                <w:highlight w:val="none"/>
              </w:rPr>
              <w:t>6.3监测内容</w:t>
            </w:r>
          </w:p>
          <w:p>
            <w:pPr>
              <w:pStyle w:val="6"/>
              <w:numPr>
                <w:ilvl w:val="1"/>
                <w:numId w:val="0"/>
              </w:numPr>
              <w:ind w:firstLine="482" w:firstLineChars="200"/>
              <w:rPr>
                <w:szCs w:val="22"/>
              </w:rPr>
            </w:pPr>
            <w:bookmarkStart w:id="25" w:name="_Toc20014"/>
            <w:bookmarkStart w:id="26" w:name="_Toc5992"/>
            <w:r>
              <w:rPr>
                <w:rFonts w:hint="eastAsia"/>
                <w:szCs w:val="22"/>
              </w:rPr>
              <w:t>6</w:t>
            </w:r>
            <w:r>
              <w:rPr>
                <w:szCs w:val="22"/>
              </w:rPr>
              <w:t>.</w:t>
            </w:r>
            <w:r>
              <w:rPr>
                <w:rFonts w:hint="eastAsia"/>
                <w:szCs w:val="22"/>
                <w:lang w:val="en-US" w:eastAsia="zh-CN"/>
              </w:rPr>
              <w:t>3</w:t>
            </w:r>
            <w:r>
              <w:rPr>
                <w:szCs w:val="22"/>
              </w:rPr>
              <w:t>废水监测</w:t>
            </w:r>
            <w:bookmarkEnd w:id="25"/>
            <w:bookmarkEnd w:id="26"/>
          </w:p>
          <w:p>
            <w:pPr>
              <w:pStyle w:val="7"/>
              <w:spacing w:before="156" w:after="156"/>
              <w:ind w:firstLine="482"/>
              <w:rPr>
                <w:color w:val="auto"/>
              </w:rPr>
            </w:pPr>
            <w:r>
              <w:rPr>
                <w:rFonts w:hint="eastAsia"/>
                <w:color w:val="auto"/>
              </w:rPr>
              <w:t>6</w:t>
            </w:r>
            <w:r>
              <w:rPr>
                <w:color w:val="auto"/>
              </w:rPr>
              <w:t>.</w:t>
            </w:r>
            <w:r>
              <w:rPr>
                <w:rFonts w:hint="eastAsia"/>
                <w:color w:val="auto"/>
              </w:rPr>
              <w:t>3</w:t>
            </w:r>
            <w:r>
              <w:rPr>
                <w:color w:val="auto"/>
              </w:rPr>
              <w:t>.1废水监测内容</w:t>
            </w:r>
          </w:p>
          <w:p>
            <w:pPr>
              <w:ind w:firstLine="480"/>
              <w:rPr>
                <w:b/>
                <w:color w:val="auto"/>
                <w:szCs w:val="24"/>
              </w:rPr>
            </w:pPr>
            <w:r>
              <w:rPr>
                <w:color w:val="auto"/>
              </w:rPr>
              <w:t>该项目废水监测内容见表</w:t>
            </w:r>
            <w:r>
              <w:rPr>
                <w:rFonts w:hint="eastAsia"/>
                <w:color w:val="auto"/>
              </w:rPr>
              <w:t>6</w:t>
            </w:r>
            <w:r>
              <w:rPr>
                <w:color w:val="auto"/>
              </w:rPr>
              <w:t>-</w:t>
            </w:r>
            <w:r>
              <w:rPr>
                <w:rFonts w:hint="eastAsia"/>
                <w:color w:val="auto"/>
                <w:lang w:val="en-US" w:eastAsia="zh-CN"/>
              </w:rPr>
              <w:t>1</w:t>
            </w:r>
            <w:r>
              <w:rPr>
                <w:color w:val="auto"/>
              </w:rPr>
              <w:t>。</w:t>
            </w:r>
          </w:p>
          <w:p>
            <w:pPr>
              <w:spacing w:line="240" w:lineRule="auto"/>
              <w:ind w:firstLine="0" w:firstLineChars="0"/>
              <w:jc w:val="center"/>
              <w:rPr>
                <w:b/>
                <w:color w:val="auto"/>
                <w:sz w:val="21"/>
                <w:szCs w:val="21"/>
              </w:rPr>
            </w:pPr>
            <w:r>
              <w:rPr>
                <w:b/>
                <w:color w:val="auto"/>
                <w:sz w:val="21"/>
                <w:szCs w:val="21"/>
              </w:rPr>
              <w:t>表</w:t>
            </w:r>
            <w:r>
              <w:rPr>
                <w:rFonts w:hint="eastAsia"/>
                <w:b/>
                <w:color w:val="auto"/>
                <w:sz w:val="21"/>
                <w:szCs w:val="21"/>
              </w:rPr>
              <w:t>6</w:t>
            </w:r>
            <w:r>
              <w:rPr>
                <w:b/>
                <w:color w:val="auto"/>
                <w:sz w:val="21"/>
                <w:szCs w:val="21"/>
              </w:rPr>
              <w:t>-</w:t>
            </w:r>
            <w:r>
              <w:rPr>
                <w:rFonts w:hint="eastAsia"/>
                <w:b/>
                <w:color w:val="auto"/>
                <w:sz w:val="21"/>
                <w:szCs w:val="21"/>
                <w:lang w:val="en-US" w:eastAsia="zh-CN"/>
              </w:rPr>
              <w:t>1</w:t>
            </w:r>
            <w:r>
              <w:rPr>
                <w:b/>
                <w:color w:val="auto"/>
                <w:sz w:val="21"/>
                <w:szCs w:val="21"/>
              </w:rPr>
              <w:t xml:space="preserve">  废水监测内容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2413"/>
              <w:gridCol w:w="327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eastAsia"/>
                      <w:b/>
                      <w:bCs/>
                      <w:color w:val="auto"/>
                      <w:sz w:val="21"/>
                      <w:szCs w:val="21"/>
                      <w:lang w:val="zh-CN"/>
                    </w:rPr>
                  </w:pPr>
                  <w:r>
                    <w:rPr>
                      <w:rFonts w:hint="eastAsia"/>
                      <w:b/>
                      <w:bCs/>
                      <w:color w:val="auto"/>
                      <w:sz w:val="21"/>
                      <w:szCs w:val="21"/>
                      <w:lang w:val="zh-CN"/>
                    </w:rPr>
                    <w:t>监测类型</w:t>
                  </w:r>
                </w:p>
              </w:tc>
              <w:tc>
                <w:tcPr>
                  <w:tcW w:w="24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eastAsia"/>
                      <w:b/>
                      <w:bCs/>
                      <w:color w:val="auto"/>
                      <w:sz w:val="21"/>
                      <w:szCs w:val="21"/>
                      <w:lang w:val="zh-CN"/>
                    </w:rPr>
                  </w:pPr>
                  <w:r>
                    <w:rPr>
                      <w:rFonts w:hint="eastAsia"/>
                      <w:b/>
                      <w:bCs/>
                      <w:color w:val="auto"/>
                      <w:sz w:val="21"/>
                      <w:szCs w:val="21"/>
                      <w:lang w:val="zh-CN"/>
                    </w:rPr>
                    <w:t>监测点位名称</w:t>
                  </w:r>
                </w:p>
              </w:tc>
              <w:tc>
                <w:tcPr>
                  <w:tcW w:w="32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eastAsia"/>
                      <w:b/>
                      <w:bCs/>
                      <w:color w:val="auto"/>
                      <w:sz w:val="21"/>
                      <w:szCs w:val="21"/>
                      <w:lang w:val="zh-CN"/>
                    </w:rPr>
                  </w:pPr>
                  <w:r>
                    <w:rPr>
                      <w:rFonts w:hint="eastAsia"/>
                      <w:b/>
                      <w:bCs/>
                      <w:color w:val="auto"/>
                      <w:sz w:val="21"/>
                      <w:szCs w:val="21"/>
                      <w:lang w:val="zh-CN"/>
                    </w:rPr>
                    <w:t>监测项目</w:t>
                  </w:r>
                </w:p>
              </w:tc>
              <w:tc>
                <w:tcPr>
                  <w:tcW w:w="18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Autospacing="0" w:line="240" w:lineRule="auto"/>
                    <w:ind w:firstLine="0" w:firstLineChars="0"/>
                    <w:jc w:val="center"/>
                    <w:textAlignment w:val="auto"/>
                    <w:rPr>
                      <w:rFonts w:hint="eastAsia"/>
                      <w:b/>
                      <w:bCs/>
                      <w:color w:val="auto"/>
                      <w:sz w:val="21"/>
                      <w:szCs w:val="21"/>
                      <w:lang w:val="zh-CN"/>
                    </w:rPr>
                  </w:pPr>
                  <w:r>
                    <w:rPr>
                      <w:rFonts w:hint="eastAsia"/>
                      <w:b/>
                      <w:bCs/>
                      <w:color w:val="auto"/>
                      <w:sz w:val="21"/>
                      <w:szCs w:val="21"/>
                      <w:lang w:val="zh-CN"/>
                    </w:rPr>
                    <w:t>监测时间、频次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9" w:type="dxa"/>
                  <w:vMerge w:val="restart"/>
                  <w:tcBorders>
                    <w:tl2br w:val="nil"/>
                    <w:tr2bl w:val="nil"/>
                  </w:tcBorders>
                  <w:noWrap w:val="0"/>
                  <w:vAlign w:val="center"/>
                </w:tcPr>
                <w:p>
                  <w:pPr>
                    <w:spacing w:line="300" w:lineRule="exact"/>
                    <w:ind w:left="-120" w:leftChars="-50" w:right="-120" w:rightChars="-50" w:firstLine="0" w:firstLineChars="0"/>
                    <w:jc w:val="center"/>
                    <w:rPr>
                      <w:color w:val="auto"/>
                      <w:sz w:val="21"/>
                      <w:szCs w:val="21"/>
                    </w:rPr>
                  </w:pPr>
                  <w:r>
                    <w:rPr>
                      <w:rFonts w:hint="eastAsia"/>
                      <w:color w:val="auto"/>
                      <w:sz w:val="21"/>
                      <w:szCs w:val="21"/>
                    </w:rPr>
                    <w:t>废水</w:t>
                  </w:r>
                </w:p>
              </w:tc>
              <w:tc>
                <w:tcPr>
                  <w:tcW w:w="2413" w:type="dxa"/>
                  <w:tcBorders>
                    <w:tl2br w:val="nil"/>
                    <w:tr2bl w:val="nil"/>
                  </w:tcBorders>
                  <w:noWrap w:val="0"/>
                  <w:vAlign w:val="center"/>
                </w:tcPr>
                <w:p>
                  <w:pPr>
                    <w:spacing w:line="300" w:lineRule="exact"/>
                    <w:ind w:left="-120" w:leftChars="-50" w:right="-120" w:rightChars="-50" w:firstLine="0" w:firstLineChars="0"/>
                    <w:jc w:val="center"/>
                    <w:rPr>
                      <w:rFonts w:hint="eastAsia"/>
                      <w:color w:val="auto"/>
                      <w:sz w:val="21"/>
                      <w:szCs w:val="21"/>
                      <w:lang w:eastAsia="zh-CN"/>
                    </w:rPr>
                  </w:pPr>
                  <w:r>
                    <w:rPr>
                      <w:rFonts w:hint="default" w:ascii="Times New Roman" w:hAnsi="Times New Roman" w:eastAsia="宋体" w:cs="Times New Roman"/>
                      <w:color w:val="auto"/>
                      <w:kern w:val="0"/>
                      <w:sz w:val="21"/>
                      <w:szCs w:val="21"/>
                      <w:vertAlign w:val="baseline"/>
                      <w:lang w:val="en-US" w:eastAsia="zh-CN" w:bidi="ar-SA"/>
                    </w:rPr>
                    <w:t>废水进口WF1</w:t>
                  </w:r>
                </w:p>
              </w:tc>
              <w:tc>
                <w:tcPr>
                  <w:tcW w:w="3276" w:type="dxa"/>
                  <w:tcBorders>
                    <w:tl2br w:val="nil"/>
                    <w:tr2bl w:val="nil"/>
                  </w:tcBorders>
                  <w:noWrap w:val="0"/>
                  <w:vAlign w:val="center"/>
                </w:tcPr>
                <w:p>
                  <w:pPr>
                    <w:spacing w:line="300" w:lineRule="exact"/>
                    <w:ind w:left="-120" w:leftChars="-50" w:right="-120" w:rightChars="-50" w:firstLine="0" w:firstLineChars="0"/>
                    <w:jc w:val="center"/>
                    <w:rPr>
                      <w:rFonts w:hint="eastAsia"/>
                      <w:color w:val="auto"/>
                      <w:sz w:val="21"/>
                      <w:szCs w:val="21"/>
                      <w:lang w:eastAsia="zh-CN"/>
                    </w:rPr>
                  </w:pPr>
                  <w:r>
                    <w:rPr>
                      <w:rFonts w:hint="eastAsia" w:ascii="Times New Roman" w:cs="Times New Roman"/>
                      <w:color w:val="auto"/>
                      <w:kern w:val="2"/>
                      <w:sz w:val="21"/>
                      <w:szCs w:val="21"/>
                      <w:vertAlign w:val="baseline"/>
                      <w:lang w:val="en-US" w:eastAsia="zh-CN" w:bidi="ar-SA"/>
                    </w:rPr>
                    <w:t>粪大肠菌群、</w:t>
                  </w:r>
                  <w:r>
                    <w:rPr>
                      <w:rFonts w:hint="default" w:ascii="Times New Roman" w:hAnsi="Times New Roman" w:eastAsia="宋体" w:cs="Times New Roman"/>
                      <w:color w:val="auto"/>
                      <w:kern w:val="2"/>
                      <w:sz w:val="21"/>
                      <w:szCs w:val="21"/>
                      <w:vertAlign w:val="baseline"/>
                      <w:lang w:val="en-US" w:eastAsia="zh-CN" w:bidi="ar-SA"/>
                    </w:rPr>
                    <w:t>pH、COD</w:t>
                  </w:r>
                  <w:r>
                    <w:rPr>
                      <w:rFonts w:hint="default" w:ascii="Times New Roman" w:hAnsi="Times New Roman" w:eastAsia="宋体" w:cs="Times New Roman"/>
                      <w:color w:val="auto"/>
                      <w:kern w:val="2"/>
                      <w:sz w:val="21"/>
                      <w:szCs w:val="21"/>
                      <w:vertAlign w:val="subscript"/>
                      <w:lang w:val="en-US" w:eastAsia="zh-CN" w:bidi="ar-SA"/>
                    </w:rPr>
                    <w:t>Cr</w:t>
                  </w:r>
                  <w:r>
                    <w:rPr>
                      <w:rFonts w:hint="default" w:ascii="Times New Roman" w:hAnsi="Times New Roman" w:eastAsia="宋体" w:cs="Times New Roman"/>
                      <w:color w:val="auto"/>
                      <w:kern w:val="2"/>
                      <w:sz w:val="21"/>
                      <w:szCs w:val="21"/>
                      <w:vertAlign w:val="baseline"/>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、SS、氨氮</w:t>
                  </w:r>
                </w:p>
              </w:tc>
              <w:tc>
                <w:tcPr>
                  <w:tcW w:w="1836" w:type="dxa"/>
                  <w:vMerge w:val="restart"/>
                  <w:tcBorders>
                    <w:tl2br w:val="nil"/>
                    <w:tr2bl w:val="nil"/>
                  </w:tcBorders>
                  <w:noWrap w:val="0"/>
                  <w:vAlign w:val="center"/>
                </w:tcPr>
                <w:p>
                  <w:pPr>
                    <w:spacing w:line="300" w:lineRule="exact"/>
                    <w:ind w:left="-120" w:leftChars="-50" w:right="-120" w:rightChars="-50" w:firstLine="0" w:firstLineChars="0"/>
                    <w:jc w:val="center"/>
                    <w:rPr>
                      <w:color w:val="auto"/>
                      <w:sz w:val="21"/>
                      <w:szCs w:val="21"/>
                    </w:rPr>
                  </w:pPr>
                  <w:r>
                    <w:rPr>
                      <w:color w:val="auto"/>
                      <w:sz w:val="21"/>
                      <w:szCs w:val="21"/>
                    </w:rPr>
                    <w:t>连续监测2天</w:t>
                  </w:r>
                </w:p>
                <w:p>
                  <w:pPr>
                    <w:spacing w:line="300" w:lineRule="exact"/>
                    <w:ind w:left="-120" w:leftChars="-50" w:right="-120" w:rightChars="-50" w:firstLine="0" w:firstLineChars="0"/>
                    <w:jc w:val="center"/>
                    <w:rPr>
                      <w:color w:val="auto"/>
                      <w:sz w:val="21"/>
                      <w:szCs w:val="21"/>
                    </w:rPr>
                  </w:pPr>
                  <w:r>
                    <w:rPr>
                      <w:color w:val="auto"/>
                      <w:sz w:val="21"/>
                      <w:szCs w:val="21"/>
                    </w:rPr>
                    <w:t>每天监测</w:t>
                  </w:r>
                  <w:r>
                    <w:rPr>
                      <w:rFonts w:hint="eastAsia"/>
                      <w:color w:val="auto"/>
                      <w:sz w:val="21"/>
                      <w:szCs w:val="21"/>
                      <w:lang w:val="en-US" w:eastAsia="zh-CN"/>
                    </w:rPr>
                    <w:t>1</w:t>
                  </w:r>
                  <w:r>
                    <w:rPr>
                      <w:color w:val="auto"/>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59" w:type="dxa"/>
                  <w:vMerge w:val="continue"/>
                  <w:tcBorders>
                    <w:tl2br w:val="nil"/>
                    <w:tr2bl w:val="nil"/>
                  </w:tcBorders>
                  <w:noWrap w:val="0"/>
                  <w:vAlign w:val="center"/>
                </w:tcPr>
                <w:p>
                  <w:pPr>
                    <w:spacing w:line="300" w:lineRule="exact"/>
                    <w:ind w:left="-120" w:leftChars="-50" w:right="-120" w:rightChars="-50" w:firstLine="0" w:firstLineChars="0"/>
                    <w:jc w:val="center"/>
                    <w:rPr>
                      <w:color w:val="auto"/>
                      <w:sz w:val="21"/>
                      <w:szCs w:val="21"/>
                    </w:rPr>
                  </w:pPr>
                </w:p>
              </w:tc>
              <w:tc>
                <w:tcPr>
                  <w:tcW w:w="2413" w:type="dxa"/>
                  <w:tcBorders>
                    <w:tl2br w:val="nil"/>
                    <w:tr2bl w:val="nil"/>
                  </w:tcBorders>
                  <w:noWrap w:val="0"/>
                  <w:vAlign w:val="center"/>
                </w:tcPr>
                <w:p>
                  <w:pPr>
                    <w:spacing w:line="300" w:lineRule="exact"/>
                    <w:ind w:left="0" w:leftChars="0" w:right="-120" w:rightChars="-50" w:firstLine="420" w:firstLineChars="200"/>
                    <w:jc w:val="both"/>
                    <w:rPr>
                      <w:rFonts w:hint="eastAsia"/>
                      <w:color w:val="auto"/>
                      <w:sz w:val="21"/>
                      <w:szCs w:val="21"/>
                      <w:lang w:eastAsia="zh-CN"/>
                    </w:rPr>
                  </w:pPr>
                  <w:r>
                    <w:rPr>
                      <w:rFonts w:hint="default" w:ascii="Times New Roman" w:hAnsi="Times New Roman" w:eastAsia="宋体" w:cs="Times New Roman"/>
                      <w:color w:val="auto"/>
                      <w:kern w:val="0"/>
                      <w:sz w:val="21"/>
                      <w:szCs w:val="21"/>
                      <w:vertAlign w:val="baseline"/>
                      <w:lang w:val="en-US" w:eastAsia="zh-CN" w:bidi="ar-SA"/>
                    </w:rPr>
                    <w:t>废水出口WF2</w:t>
                  </w:r>
                </w:p>
              </w:tc>
              <w:tc>
                <w:tcPr>
                  <w:tcW w:w="3276" w:type="dxa"/>
                  <w:tcBorders>
                    <w:tl2br w:val="nil"/>
                    <w:tr2bl w:val="nil"/>
                  </w:tcBorders>
                  <w:noWrap w:val="0"/>
                  <w:vAlign w:val="center"/>
                </w:tcPr>
                <w:p>
                  <w:pPr>
                    <w:spacing w:line="300" w:lineRule="exact"/>
                    <w:ind w:left="-120" w:leftChars="-50" w:right="-120" w:rightChars="-50" w:firstLine="0" w:firstLineChars="0"/>
                    <w:jc w:val="center"/>
                    <w:rPr>
                      <w:rFonts w:hint="eastAsia"/>
                      <w:color w:val="auto"/>
                      <w:sz w:val="21"/>
                      <w:szCs w:val="21"/>
                      <w:lang w:eastAsia="zh-CN"/>
                    </w:rPr>
                  </w:pPr>
                  <w:r>
                    <w:rPr>
                      <w:rFonts w:hint="eastAsia" w:ascii="Times New Roman" w:cs="Times New Roman"/>
                      <w:color w:val="auto"/>
                      <w:kern w:val="2"/>
                      <w:sz w:val="21"/>
                      <w:szCs w:val="21"/>
                      <w:vertAlign w:val="baseline"/>
                      <w:lang w:val="en-US" w:eastAsia="zh-CN" w:bidi="ar-SA"/>
                    </w:rPr>
                    <w:t>粪大肠菌群、</w:t>
                  </w:r>
                  <w:r>
                    <w:rPr>
                      <w:rFonts w:hint="default" w:ascii="Times New Roman" w:hAnsi="Times New Roman" w:eastAsia="宋体" w:cs="Times New Roman"/>
                      <w:color w:val="auto"/>
                      <w:kern w:val="2"/>
                      <w:sz w:val="21"/>
                      <w:szCs w:val="21"/>
                      <w:vertAlign w:val="baseline"/>
                      <w:lang w:val="en-US" w:eastAsia="zh-CN" w:bidi="ar-SA"/>
                    </w:rPr>
                    <w:t>pH、COD</w:t>
                  </w:r>
                  <w:r>
                    <w:rPr>
                      <w:rFonts w:hint="default" w:ascii="Times New Roman" w:hAnsi="Times New Roman" w:eastAsia="宋体" w:cs="Times New Roman"/>
                      <w:color w:val="auto"/>
                      <w:kern w:val="2"/>
                      <w:sz w:val="21"/>
                      <w:szCs w:val="21"/>
                      <w:vertAlign w:val="subscript"/>
                      <w:lang w:val="en-US" w:eastAsia="zh-CN" w:bidi="ar-SA"/>
                    </w:rPr>
                    <w:t>Cr</w:t>
                  </w:r>
                  <w:r>
                    <w:rPr>
                      <w:rFonts w:hint="default" w:ascii="Times New Roman" w:hAnsi="Times New Roman" w:eastAsia="宋体" w:cs="Times New Roman"/>
                      <w:color w:val="auto"/>
                      <w:kern w:val="2"/>
                      <w:sz w:val="21"/>
                      <w:szCs w:val="21"/>
                      <w:vertAlign w:val="baseline"/>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、SS、氨氮、</w:t>
                  </w:r>
                  <w:r>
                    <w:rPr>
                      <w:rFonts w:hint="eastAsia" w:ascii="Times New Roman" w:cs="Times New Roman"/>
                      <w:color w:val="auto"/>
                      <w:kern w:val="2"/>
                      <w:sz w:val="21"/>
                      <w:szCs w:val="21"/>
                      <w:vertAlign w:val="baseline"/>
                      <w:lang w:val="en-US" w:eastAsia="zh-CN" w:bidi="ar-SA"/>
                    </w:rPr>
                    <w:t>总余氯</w:t>
                  </w:r>
                </w:p>
              </w:tc>
              <w:tc>
                <w:tcPr>
                  <w:tcW w:w="1836" w:type="dxa"/>
                  <w:vMerge w:val="continue"/>
                  <w:tcBorders>
                    <w:tl2br w:val="nil"/>
                    <w:tr2bl w:val="nil"/>
                  </w:tcBorders>
                  <w:noWrap w:val="0"/>
                  <w:vAlign w:val="center"/>
                </w:tcPr>
                <w:p>
                  <w:pPr>
                    <w:spacing w:line="300" w:lineRule="exact"/>
                    <w:ind w:left="-120" w:leftChars="-50" w:right="-120" w:rightChars="-50" w:firstLine="0" w:firstLineChars="0"/>
                    <w:jc w:val="center"/>
                    <w:rPr>
                      <w:color w:val="auto"/>
                      <w:sz w:val="21"/>
                      <w:szCs w:val="21"/>
                    </w:rPr>
                  </w:pPr>
                </w:p>
              </w:tc>
            </w:tr>
          </w:tbl>
          <w:p>
            <w:pPr>
              <w:pStyle w:val="7"/>
              <w:spacing w:before="156" w:after="156"/>
              <w:ind w:firstLine="482"/>
              <w:rPr>
                <w:color w:val="auto"/>
              </w:rPr>
            </w:pPr>
            <w:r>
              <w:rPr>
                <w:rFonts w:hint="eastAsia"/>
                <w:color w:val="auto"/>
              </w:rPr>
              <w:t>6</w:t>
            </w:r>
            <w:r>
              <w:rPr>
                <w:color w:val="auto"/>
              </w:rPr>
              <w:t>.</w:t>
            </w:r>
            <w:r>
              <w:rPr>
                <w:rFonts w:hint="eastAsia"/>
                <w:color w:val="auto"/>
              </w:rPr>
              <w:t>3</w:t>
            </w:r>
            <w:r>
              <w:rPr>
                <w:color w:val="auto"/>
              </w:rPr>
              <w:t>.2废水监测方法</w:t>
            </w:r>
          </w:p>
          <w:p>
            <w:pPr>
              <w:ind w:firstLine="480"/>
              <w:rPr>
                <w:rFonts w:ascii="Times New Roman" w:hAnsi="Times New Roman"/>
                <w:color w:val="auto"/>
              </w:rPr>
            </w:pPr>
            <w:r>
              <w:rPr>
                <w:rFonts w:ascii="Times New Roman" w:hAnsi="Times New Roman"/>
                <w:color w:val="auto"/>
              </w:rPr>
              <w:t>废水监测方法见表</w:t>
            </w:r>
            <w:r>
              <w:rPr>
                <w:rFonts w:hint="eastAsia" w:ascii="Times New Roman" w:hAnsi="Times New Roman"/>
                <w:color w:val="auto"/>
              </w:rPr>
              <w:t>6</w:t>
            </w:r>
            <w:r>
              <w:rPr>
                <w:rFonts w:ascii="Times New Roman" w:hAnsi="Times New Roman"/>
                <w:color w:val="auto"/>
              </w:rPr>
              <w:t>-</w:t>
            </w:r>
            <w:r>
              <w:rPr>
                <w:rFonts w:hint="eastAsia"/>
                <w:color w:val="auto"/>
                <w:lang w:val="en-US" w:eastAsia="zh-CN"/>
              </w:rPr>
              <w:t>2</w:t>
            </w:r>
            <w:r>
              <w:rPr>
                <w:rFonts w:ascii="Times New Roman" w:hAnsi="Times New Roman"/>
                <w:color w:val="auto"/>
              </w:rPr>
              <w:t>；</w:t>
            </w:r>
          </w:p>
          <w:p>
            <w:pPr>
              <w:keepNext w:val="0"/>
              <w:pageBreakBefore w:val="0"/>
              <w:widowControl w:val="0"/>
              <w:kinsoku/>
              <w:wordWrap/>
              <w:overflowPunct/>
              <w:topLinePunct w:val="0"/>
              <w:autoSpaceDE/>
              <w:autoSpaceDN/>
              <w:bidi w:val="0"/>
              <w:spacing w:line="240" w:lineRule="auto"/>
              <w:ind w:firstLine="0" w:firstLineChars="0"/>
              <w:jc w:val="center"/>
              <w:rPr>
                <w:rFonts w:hint="eastAsia"/>
                <w:b/>
                <w:bCs/>
                <w:color w:val="auto"/>
                <w:sz w:val="21"/>
                <w:szCs w:val="21"/>
                <w:lang w:val="en-US" w:eastAsia="zh-CN"/>
              </w:rPr>
            </w:pPr>
            <w:r>
              <w:rPr>
                <w:rFonts w:hint="eastAsia"/>
                <w:b/>
                <w:bCs/>
                <w:color w:val="auto"/>
                <w:sz w:val="21"/>
                <w:szCs w:val="21"/>
              </w:rPr>
              <w:t>表6</w:t>
            </w:r>
            <w:r>
              <w:rPr>
                <w:b/>
                <w:bCs/>
                <w:color w:val="auto"/>
                <w:sz w:val="21"/>
                <w:szCs w:val="21"/>
              </w:rPr>
              <w:t>-</w:t>
            </w:r>
            <w:r>
              <w:rPr>
                <w:rFonts w:hint="eastAsia"/>
                <w:b/>
                <w:bCs/>
                <w:color w:val="auto"/>
                <w:sz w:val="21"/>
                <w:szCs w:val="21"/>
                <w:lang w:val="en-US" w:eastAsia="zh-CN"/>
              </w:rPr>
              <w:t>2</w:t>
            </w:r>
            <w:r>
              <w:rPr>
                <w:b/>
                <w:bCs/>
                <w:color w:val="auto"/>
                <w:sz w:val="21"/>
                <w:szCs w:val="21"/>
              </w:rPr>
              <w:t xml:space="preserve">  废水监测分析方</w:t>
            </w:r>
            <w:r>
              <w:rPr>
                <w:rFonts w:hint="eastAsia"/>
                <w:b/>
                <w:bCs/>
                <w:color w:val="auto"/>
                <w:sz w:val="21"/>
                <w:szCs w:val="21"/>
                <w:lang w:val="en-US" w:eastAsia="zh-CN"/>
              </w:rPr>
              <w:t>法</w:t>
            </w:r>
          </w:p>
          <w:tbl>
            <w:tblPr>
              <w:tblStyle w:val="34"/>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1"/>
              <w:gridCol w:w="1218"/>
              <w:gridCol w:w="2985"/>
              <w:gridCol w:w="2217"/>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lang w:eastAsia="zh-CN"/>
                    </w:rPr>
                    <w:t>类别</w:t>
                  </w: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344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检</w:t>
                  </w:r>
                  <w:r>
                    <w:rPr>
                      <w:rFonts w:hint="default" w:ascii="Times New Roman" w:hAnsi="Times New Roman" w:eastAsia="宋体" w:cs="Times New Roman"/>
                      <w:sz w:val="21"/>
                      <w:szCs w:val="21"/>
                    </w:rPr>
                    <w:t>测方法</w:t>
                  </w:r>
                </w:p>
              </w:tc>
              <w:tc>
                <w:tcPr>
                  <w:tcW w:w="2557"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方法来源</w:t>
                  </w:r>
                </w:p>
              </w:tc>
              <w:tc>
                <w:tcPr>
                  <w:tcW w:w="128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restart"/>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w:t>
                  </w:r>
                </w:p>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pH</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color w:val="000000"/>
                      <w:kern w:val="0"/>
                      <w:sz w:val="21"/>
                      <w:szCs w:val="21"/>
                      <w:vertAlign w:val="baseline"/>
                      <w:lang w:val="en-US" w:eastAsia="zh-CN" w:bidi="ar-SA"/>
                    </w:rPr>
                    <w:t xml:space="preserve">便携式pH计法 </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《水和废水监测分析方法》 (第四版)国家环境保护总局（2002年）</w:t>
                  </w:r>
                </w:p>
              </w:tc>
              <w:tc>
                <w:tcPr>
                  <w:tcW w:w="1283" w:type="dxa"/>
                  <w:noWrap w:val="0"/>
                  <w:vAlign w:val="center"/>
                </w:tcPr>
                <w:p>
                  <w:pPr>
                    <w:pStyle w:val="42"/>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SS</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重量法</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GB 11901-1989</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COD</w:t>
                  </w:r>
                  <w:r>
                    <w:rPr>
                      <w:rFonts w:hint="default" w:ascii="Times New Roman" w:hAnsi="Times New Roman" w:eastAsia="宋体" w:cs="Times New Roman"/>
                      <w:kern w:val="2"/>
                      <w:sz w:val="21"/>
                      <w:szCs w:val="21"/>
                      <w:vertAlign w:val="subscript"/>
                      <w:lang w:val="en-US" w:eastAsia="zh-CN" w:bidi="ar-SA"/>
                    </w:rPr>
                    <w:t>Cr</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重铬酸盐法</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HJ 828-2017</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稀释与接种法</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sz w:val="21"/>
                      <w:szCs w:val="21"/>
                      <w:lang w:val="en-US" w:eastAsia="zh-CN"/>
                    </w:rPr>
                    <w:t>HJ 505-2009</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氨氮</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val="en-US" w:eastAsia="zh-CN"/>
                    </w:rPr>
                    <w:t>纳氏试剂分光光度法</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sz w:val="21"/>
                      <w:szCs w:val="21"/>
                      <w:lang w:val="en-US" w:eastAsia="zh-CN"/>
                    </w:rPr>
                    <w:t>HJ 535-2009</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sz w:val="21"/>
                      <w:szCs w:val="21"/>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粪大肠菌群</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lang w:val="en-US" w:eastAsia="zh-CN"/>
                    </w:rPr>
                    <w:t>多管发酵法</w:t>
                  </w:r>
                </w:p>
              </w:tc>
              <w:tc>
                <w:tcPr>
                  <w:tcW w:w="2557" w:type="dxa"/>
                  <w:noWrap w:val="0"/>
                  <w:vAlign w:val="center"/>
                </w:tcPr>
                <w:p>
                  <w:pPr>
                    <w:pStyle w:val="86"/>
                    <w:ind w:right="76"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sz w:val="21"/>
                      <w:szCs w:val="21"/>
                      <w:lang w:val="en-US" w:eastAsia="zh-CN" w:bidi="ar-SA"/>
                    </w:rPr>
                    <w:t>GB18466-2005附录A</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315" w:type="dxa"/>
                  <w:vMerge w:val="continue"/>
                  <w:noWrap w:val="0"/>
                  <w:vAlign w:val="center"/>
                </w:tcPr>
                <w:p>
                  <w:pPr>
                    <w:pStyle w:val="42"/>
                    <w:numPr>
                      <w:ilvl w:val="0"/>
                      <w:numId w:val="0"/>
                    </w:numPr>
                    <w:jc w:val="center"/>
                    <w:rPr>
                      <w:rFonts w:hint="default" w:ascii="Times New Roman" w:hAnsi="Times New Roman" w:eastAsia="宋体" w:cs="Times New Roman"/>
                      <w:sz w:val="21"/>
                      <w:szCs w:val="21"/>
                      <w:vertAlign w:val="baseline"/>
                      <w:lang w:val="en-US" w:eastAsia="zh-CN"/>
                    </w:rPr>
                  </w:pPr>
                </w:p>
              </w:tc>
              <w:tc>
                <w:tcPr>
                  <w:tcW w:w="1403" w:type="dxa"/>
                  <w:noWrap w:val="0"/>
                  <w:vAlign w:val="center"/>
                </w:tcPr>
                <w:p>
                  <w:pPr>
                    <w:pStyle w:val="32"/>
                    <w:snapToGrid w:val="0"/>
                    <w:spacing w:before="0" w:beforeAutospacing="0" w:after="0" w:afterAutospacing="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总余氯</w:t>
                  </w:r>
                </w:p>
              </w:tc>
              <w:tc>
                <w:tcPr>
                  <w:tcW w:w="344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ascii="Times New Roman" w:cs="Times New Roman"/>
                      <w:sz w:val="21"/>
                      <w:szCs w:val="21"/>
                      <w:lang w:val="en-US" w:eastAsia="zh-CN"/>
                    </w:rPr>
                    <w:t>，</w:t>
                  </w:r>
                  <w:r>
                    <w:rPr>
                      <w:rFonts w:hint="default" w:ascii="Times New Roman" w:hAnsi="Times New Roman" w:eastAsia="宋体" w:cs="Times New Roman"/>
                      <w:sz w:val="21"/>
                      <w:szCs w:val="21"/>
                      <w:lang w:val="en-US" w:eastAsia="zh-CN"/>
                    </w:rPr>
                    <w:t>N-二乙基-1</w:t>
                  </w:r>
                  <w:r>
                    <w:rPr>
                      <w:rFonts w:hint="eastAsia" w:ascii="Times New Roman" w:cs="Times New Roman"/>
                      <w:sz w:val="21"/>
                      <w:szCs w:val="21"/>
                      <w:lang w:val="en-US" w:eastAsia="zh-CN"/>
                    </w:rPr>
                    <w:t>，</w:t>
                  </w:r>
                  <w:r>
                    <w:rPr>
                      <w:rFonts w:hint="default" w:ascii="Times New Roman" w:hAnsi="Times New Roman" w:eastAsia="宋体" w:cs="Times New Roman"/>
                      <w:sz w:val="21"/>
                      <w:szCs w:val="21"/>
                      <w:lang w:val="en-US" w:eastAsia="zh-CN"/>
                    </w:rPr>
                    <w:t>4-苯二胺分光光度法</w:t>
                  </w:r>
                </w:p>
              </w:tc>
              <w:tc>
                <w:tcPr>
                  <w:tcW w:w="2557"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586-2010</w:t>
                  </w:r>
                </w:p>
              </w:tc>
              <w:tc>
                <w:tcPr>
                  <w:tcW w:w="1283"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0.03mg/L</w:t>
                  </w:r>
                </w:p>
              </w:tc>
            </w:tr>
          </w:tbl>
          <w:p>
            <w:pPr>
              <w:ind w:firstLine="241" w:firstLineChars="100"/>
              <w:rPr>
                <w:b/>
                <w:color w:val="auto"/>
                <w:szCs w:val="28"/>
              </w:rPr>
            </w:pPr>
            <w:r>
              <w:rPr>
                <w:rFonts w:hint="eastAsia"/>
                <w:b/>
                <w:color w:val="auto"/>
                <w:szCs w:val="28"/>
              </w:rPr>
              <w:t>6</w:t>
            </w:r>
            <w:r>
              <w:rPr>
                <w:b/>
                <w:color w:val="auto"/>
                <w:szCs w:val="28"/>
              </w:rPr>
              <w:t>.</w:t>
            </w:r>
            <w:r>
              <w:rPr>
                <w:rFonts w:hint="eastAsia"/>
                <w:b/>
                <w:color w:val="auto"/>
                <w:szCs w:val="28"/>
              </w:rPr>
              <w:t>3</w:t>
            </w:r>
            <w:r>
              <w:rPr>
                <w:b/>
                <w:color w:val="auto"/>
                <w:szCs w:val="28"/>
              </w:rPr>
              <w:t>.3废水监测结果及评价</w:t>
            </w:r>
          </w:p>
          <w:p>
            <w:pPr>
              <w:ind w:firstLine="480"/>
              <w:rPr>
                <w:rFonts w:ascii="宋体" w:hAnsi="宋体" w:cs="宋体"/>
                <w:b/>
                <w:bCs/>
                <w:color w:val="auto"/>
                <w:szCs w:val="24"/>
              </w:rPr>
            </w:pPr>
            <w:r>
              <w:rPr>
                <w:rFonts w:hint="eastAsia"/>
                <w:color w:val="auto"/>
                <w:szCs w:val="24"/>
                <w:lang w:eastAsia="zh-CN"/>
              </w:rPr>
              <w:t>建设单位</w:t>
            </w:r>
            <w:r>
              <w:rPr>
                <w:rFonts w:hint="eastAsia" w:ascii="宋体" w:hAnsi="宋体"/>
                <w:color w:val="auto"/>
                <w:lang w:eastAsia="zh-CN"/>
              </w:rPr>
              <w:t>委托</w:t>
            </w:r>
            <w:r>
              <w:rPr>
                <w:rFonts w:hint="eastAsia"/>
                <w:color w:val="auto"/>
                <w:highlight w:val="none"/>
                <w:lang w:eastAsia="zh-CN"/>
              </w:rPr>
              <w:t>四川华皓检测技术有限公司</w:t>
            </w:r>
            <w:r>
              <w:rPr>
                <w:rFonts w:hint="eastAsia"/>
                <w:color w:val="auto"/>
                <w:szCs w:val="24"/>
                <w:lang w:eastAsia="zh-CN"/>
              </w:rPr>
              <w:t>于</w:t>
            </w:r>
            <w:r>
              <w:rPr>
                <w:rFonts w:hint="eastAsia"/>
                <w:color w:val="auto"/>
                <w:szCs w:val="24"/>
                <w:lang w:val="en-US" w:eastAsia="zh-CN"/>
              </w:rPr>
              <w:t>2020年5月15日—2020年5月16日对项目废水进水口及出水口的水质进行了监测，</w:t>
            </w:r>
            <w:r>
              <w:rPr>
                <w:color w:val="auto"/>
                <w:szCs w:val="24"/>
              </w:rPr>
              <w:t>监测结果及评价见表</w:t>
            </w:r>
            <w:r>
              <w:rPr>
                <w:rFonts w:hint="eastAsia"/>
                <w:color w:val="auto"/>
                <w:szCs w:val="24"/>
              </w:rPr>
              <w:t>6</w:t>
            </w:r>
            <w:r>
              <w:rPr>
                <w:color w:val="auto"/>
                <w:szCs w:val="24"/>
              </w:rPr>
              <w:t>-</w:t>
            </w:r>
            <w:r>
              <w:rPr>
                <w:rFonts w:hint="eastAsia"/>
                <w:color w:val="auto"/>
                <w:szCs w:val="24"/>
                <w:lang w:val="en-US" w:eastAsia="zh-CN"/>
              </w:rPr>
              <w:t>3</w:t>
            </w:r>
            <w:r>
              <w:rPr>
                <w:color w:val="auto"/>
                <w:szCs w:val="24"/>
              </w:rPr>
              <w:t>。</w:t>
            </w:r>
          </w:p>
          <w:p>
            <w:pPr>
              <w:keepNext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b/>
                <w:bCs/>
                <w:color w:val="auto"/>
                <w:sz w:val="21"/>
                <w:szCs w:val="21"/>
              </w:rPr>
            </w:pPr>
            <w:r>
              <w:rPr>
                <w:rFonts w:hint="default" w:ascii="Times New Roman" w:hAnsi="Times New Roman"/>
                <w:b/>
                <w:bCs/>
                <w:color w:val="auto"/>
                <w:sz w:val="21"/>
                <w:szCs w:val="21"/>
              </w:rPr>
              <w:t>表</w:t>
            </w:r>
            <w:r>
              <w:rPr>
                <w:rFonts w:hint="default" w:ascii="Times New Roman" w:hAnsi="Times New Roman"/>
                <w:b/>
                <w:bCs/>
                <w:color w:val="auto"/>
                <w:sz w:val="21"/>
                <w:szCs w:val="21"/>
                <w:lang w:val="en-US" w:eastAsia="zh-CN"/>
              </w:rPr>
              <w:t>6</w:t>
            </w:r>
            <w:r>
              <w:rPr>
                <w:rFonts w:hint="default" w:ascii="Times New Roman" w:hAnsi="Times New Roman"/>
                <w:b/>
                <w:bCs/>
                <w:color w:val="auto"/>
                <w:sz w:val="21"/>
                <w:szCs w:val="21"/>
              </w:rPr>
              <w:t>-</w:t>
            </w:r>
            <w:r>
              <w:rPr>
                <w:rFonts w:hint="eastAsia"/>
                <w:b/>
                <w:bCs/>
                <w:color w:val="auto"/>
                <w:sz w:val="21"/>
                <w:szCs w:val="21"/>
                <w:lang w:val="en-US" w:eastAsia="zh-CN"/>
              </w:rPr>
              <w:t>3</w:t>
            </w:r>
            <w:r>
              <w:rPr>
                <w:rFonts w:hint="default"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废水检测结果表</w:t>
            </w:r>
          </w:p>
          <w:tbl>
            <w:tblPr>
              <w:tblStyle w:val="34"/>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650"/>
              <w:gridCol w:w="951"/>
              <w:gridCol w:w="1205"/>
              <w:gridCol w:w="1173"/>
              <w:gridCol w:w="1160"/>
              <w:gridCol w:w="882"/>
              <w:gridCol w:w="832"/>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restart"/>
                  <w:tcBorders>
                    <w:tl2br w:val="nil"/>
                    <w:tr2bl w:val="nil"/>
                  </w:tcBorders>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检测日期</w:t>
                  </w:r>
                </w:p>
              </w:tc>
              <w:tc>
                <w:tcPr>
                  <w:tcW w:w="615" w:type="dxa"/>
                  <w:vMerge w:val="restart"/>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检测点位</w:t>
                  </w:r>
                </w:p>
              </w:tc>
              <w:tc>
                <w:tcPr>
                  <w:tcW w:w="900" w:type="dxa"/>
                  <w:vMerge w:val="restart"/>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检测项目</w:t>
                  </w:r>
                </w:p>
              </w:tc>
              <w:tc>
                <w:tcPr>
                  <w:tcW w:w="4183" w:type="dxa"/>
                  <w:gridSpan w:val="4"/>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检测结果</w:t>
                  </w:r>
                </w:p>
              </w:tc>
              <w:tc>
                <w:tcPr>
                  <w:tcW w:w="787" w:type="dxa"/>
                  <w:vMerge w:val="restart"/>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标准限值</w:t>
                  </w:r>
                </w:p>
              </w:tc>
              <w:tc>
                <w:tcPr>
                  <w:tcW w:w="1076" w:type="dxa"/>
                  <w:vMerge w:val="restart"/>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tcBorders>
                    <w:tl2br w:val="nil"/>
                    <w:tr2bl w:val="nil"/>
                  </w:tcBorders>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15" w:type="dxa"/>
                  <w:vMerge w:val="continue"/>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900" w:type="dxa"/>
                  <w:vMerge w:val="continue"/>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140"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第一次</w:t>
                  </w:r>
                </w:p>
              </w:tc>
              <w:tc>
                <w:tcPr>
                  <w:tcW w:w="1110"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第二次</w:t>
                  </w:r>
                </w:p>
              </w:tc>
              <w:tc>
                <w:tcPr>
                  <w:tcW w:w="1098"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第三次</w:t>
                  </w:r>
                </w:p>
              </w:tc>
              <w:tc>
                <w:tcPr>
                  <w:tcW w:w="835"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平均值</w:t>
                  </w:r>
                </w:p>
              </w:tc>
              <w:tc>
                <w:tcPr>
                  <w:tcW w:w="787" w:type="dxa"/>
                  <w:vMerge w:val="continue"/>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76" w:type="dxa"/>
                  <w:vMerge w:val="continue"/>
                  <w:noWrap w:val="0"/>
                  <w:vAlign w:val="center"/>
                </w:tcPr>
                <w:p>
                  <w:pPr>
                    <w:pStyle w:val="19"/>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restar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05月15日</w:t>
                  </w:r>
                </w:p>
              </w:tc>
              <w:tc>
                <w:tcPr>
                  <w:tcW w:w="615" w:type="dxa"/>
                  <w:vMerge w:val="restart"/>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废水进口WF1</w:t>
                  </w: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pH</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7.55</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7.56</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7.54</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SS</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37</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40</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33</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COD</w:t>
                  </w:r>
                  <w:r>
                    <w:rPr>
                      <w:rFonts w:hint="default" w:ascii="Times New Roman" w:hAnsi="Times New Roman" w:eastAsia="宋体" w:cs="Times New Roman"/>
                      <w:kern w:val="2"/>
                      <w:sz w:val="21"/>
                      <w:szCs w:val="21"/>
                      <w:vertAlign w:val="subscript"/>
                      <w:lang w:val="en-US" w:eastAsia="zh-CN" w:bidi="ar-SA"/>
                    </w:rPr>
                    <w:t>Cr</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235</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225</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248</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82.4</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80.4</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86.4</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氨氮</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11.8</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13.2</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12.4</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粪大肠菌群</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restart"/>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废水出口WF2</w:t>
                  </w: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pH</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7.55</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7.46</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7.58</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6~9</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SS</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14</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18</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15</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16</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COD</w:t>
                  </w:r>
                  <w:r>
                    <w:rPr>
                      <w:rFonts w:hint="default" w:ascii="Times New Roman" w:hAnsi="Times New Roman" w:eastAsia="宋体" w:cs="Times New Roman"/>
                      <w:kern w:val="2"/>
                      <w:sz w:val="21"/>
                      <w:szCs w:val="21"/>
                      <w:vertAlign w:val="subscript"/>
                      <w:lang w:val="en-US" w:eastAsia="zh-CN" w:bidi="ar-SA"/>
                    </w:rPr>
                    <w:t>Cr</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52</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53</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55</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53</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60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17.4</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14.4</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16.6</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16.1</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氨氮</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3.26</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4.01</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3.03</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3.43</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粪大肠菌群</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3.2</w:t>
                  </w:r>
                  <w:r>
                    <w:rPr>
                      <w:rFonts w:hint="default" w:ascii="Times New Roman" w:hAnsi="Times New Roman" w:eastAsia="宋体" w:cs="Times New Roman"/>
                      <w:bCs/>
                      <w:kern w:val="0"/>
                      <w:sz w:val="21"/>
                      <w:szCs w:val="21"/>
                      <w:lang w:val="en-US" w:eastAsia="zh-CN" w:bidi="ar-SA"/>
                    </w:rPr>
                    <w:t>×10</w:t>
                  </w:r>
                  <w:r>
                    <w:rPr>
                      <w:rFonts w:hint="eastAsia" w:ascii="Times New Roman" w:hAnsi="Times New Roman" w:eastAsia="宋体" w:cs="Times New Roman"/>
                      <w:bCs/>
                      <w:kern w:val="0"/>
                      <w:sz w:val="21"/>
                      <w:szCs w:val="21"/>
                      <w:vertAlign w:val="superscript"/>
                      <w:lang w:val="en-US" w:eastAsia="zh-CN" w:bidi="ar-SA"/>
                    </w:rPr>
                    <w:t>2</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3.4</w:t>
                  </w:r>
                  <w:r>
                    <w:rPr>
                      <w:rFonts w:hint="default" w:ascii="Times New Roman" w:hAnsi="Times New Roman" w:eastAsia="宋体" w:cs="Times New Roman"/>
                      <w:bCs/>
                      <w:kern w:val="0"/>
                      <w:sz w:val="21"/>
                      <w:szCs w:val="21"/>
                      <w:lang w:val="en-US" w:eastAsia="zh-CN" w:bidi="ar-SA"/>
                    </w:rPr>
                    <w:t>×10</w:t>
                  </w:r>
                  <w:r>
                    <w:rPr>
                      <w:rFonts w:hint="eastAsia" w:ascii="Times New Roman" w:hAnsi="Times New Roman" w:eastAsia="宋体" w:cs="Times New Roman"/>
                      <w:bCs/>
                      <w:kern w:val="0"/>
                      <w:sz w:val="21"/>
                      <w:szCs w:val="21"/>
                      <w:vertAlign w:val="superscript"/>
                      <w:lang w:val="en-US" w:eastAsia="zh-CN" w:bidi="ar-SA"/>
                    </w:rPr>
                    <w:t>2</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3.8</w:t>
                  </w:r>
                  <w:r>
                    <w:rPr>
                      <w:rFonts w:hint="default" w:ascii="Times New Roman" w:hAnsi="Times New Roman" w:eastAsia="宋体" w:cs="Times New Roman"/>
                      <w:bCs/>
                      <w:kern w:val="0"/>
                      <w:sz w:val="21"/>
                      <w:szCs w:val="21"/>
                      <w:lang w:val="en-US" w:eastAsia="zh-CN" w:bidi="ar-SA"/>
                    </w:rPr>
                    <w:t>×10</w:t>
                  </w:r>
                  <w:r>
                    <w:rPr>
                      <w:rFonts w:hint="eastAsia" w:ascii="Times New Roman" w:hAnsi="Times New Roman" w:eastAsia="宋体" w:cs="Times New Roman"/>
                      <w:bCs/>
                      <w:kern w:val="0"/>
                      <w:sz w:val="21"/>
                      <w:szCs w:val="21"/>
                      <w:vertAlign w:val="superscript"/>
                      <w:lang w:val="en-US" w:eastAsia="zh-CN" w:bidi="ar-SA"/>
                    </w:rPr>
                    <w:t>2</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500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总余氯</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0.43</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0.35</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0.41</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0.40</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0.5</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restart"/>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05月16日</w:t>
                  </w:r>
                </w:p>
              </w:tc>
              <w:tc>
                <w:tcPr>
                  <w:tcW w:w="615" w:type="dxa"/>
                  <w:vMerge w:val="restart"/>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废水进口WF1</w:t>
                  </w: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pH</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7.53</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7.51</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7.55</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SS</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41</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37</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35</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COD</w:t>
                  </w:r>
                  <w:r>
                    <w:rPr>
                      <w:rFonts w:hint="default" w:ascii="Times New Roman" w:hAnsi="Times New Roman" w:eastAsia="宋体" w:cs="Times New Roman"/>
                      <w:kern w:val="2"/>
                      <w:sz w:val="21"/>
                      <w:szCs w:val="21"/>
                      <w:vertAlign w:val="subscript"/>
                      <w:lang w:val="en-US" w:eastAsia="zh-CN" w:bidi="ar-SA"/>
                    </w:rPr>
                    <w:t>Cr</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231</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220</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250</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80.4</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76.4</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86.4</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氨氮</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13.4</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12.0</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11.2</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粪大肠菌群</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＞1.6×10</w:t>
                  </w:r>
                  <w:r>
                    <w:rPr>
                      <w:rFonts w:hint="default" w:ascii="Times New Roman" w:hAnsi="Times New Roman" w:eastAsia="宋体" w:cs="Times New Roman"/>
                      <w:bCs/>
                      <w:kern w:val="0"/>
                      <w:sz w:val="21"/>
                      <w:szCs w:val="21"/>
                      <w:vertAlign w:val="superscript"/>
                      <w:lang w:val="en-US" w:eastAsia="zh-CN" w:bidi="ar-SA"/>
                    </w:rPr>
                    <w:t>5</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restart"/>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废水出口WF2</w:t>
                  </w: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pH</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7.42</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7.47</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7.44</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6~9</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SS</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17</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13</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16</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15</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COD</w:t>
                  </w:r>
                  <w:r>
                    <w:rPr>
                      <w:rFonts w:hint="default" w:ascii="Times New Roman" w:hAnsi="Times New Roman" w:eastAsia="宋体" w:cs="Times New Roman"/>
                      <w:kern w:val="2"/>
                      <w:sz w:val="21"/>
                      <w:szCs w:val="21"/>
                      <w:vertAlign w:val="subscript"/>
                      <w:lang w:val="en-US" w:eastAsia="zh-CN" w:bidi="ar-SA"/>
                    </w:rPr>
                    <w:t>Cr</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59</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54</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51</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55</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60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114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17.4</w:t>
                  </w:r>
                </w:p>
              </w:tc>
              <w:tc>
                <w:tcPr>
                  <w:tcW w:w="111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18.4</w:t>
                  </w:r>
                </w:p>
              </w:tc>
              <w:tc>
                <w:tcPr>
                  <w:tcW w:w="1098"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19.6</w:t>
                  </w:r>
                </w:p>
              </w:tc>
              <w:tc>
                <w:tcPr>
                  <w:tcW w:w="835"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18.5</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氨氮</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4.12</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3.83</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3.42</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bidi="ar-SA"/>
                    </w:rPr>
                    <w:t>3.79</w:t>
                  </w:r>
                </w:p>
              </w:tc>
              <w:tc>
                <w:tcPr>
                  <w:tcW w:w="787"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bidi="ar-SA"/>
                    </w:rPr>
                    <w:t>/</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kern w:val="2"/>
                      <w:sz w:val="21"/>
                      <w:szCs w:val="21"/>
                      <w:vertAlign w:val="baseline"/>
                      <w:lang w:val="en-US" w:eastAsia="zh-CN" w:bidi="ar-SA"/>
                    </w:rPr>
                    <w:t>粪大肠菌群</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4.6</w:t>
                  </w:r>
                  <w:r>
                    <w:rPr>
                      <w:rFonts w:hint="default" w:ascii="Times New Roman" w:hAnsi="Times New Roman" w:eastAsia="宋体" w:cs="Times New Roman"/>
                      <w:bCs/>
                      <w:kern w:val="0"/>
                      <w:sz w:val="21"/>
                      <w:szCs w:val="21"/>
                      <w:lang w:val="en-US" w:eastAsia="zh-CN" w:bidi="ar-SA"/>
                    </w:rPr>
                    <w:t>×10</w:t>
                  </w:r>
                  <w:r>
                    <w:rPr>
                      <w:rFonts w:hint="default" w:ascii="Times New Roman" w:hAnsi="Times New Roman" w:eastAsia="宋体" w:cs="Times New Roman"/>
                      <w:bCs/>
                      <w:kern w:val="0"/>
                      <w:sz w:val="21"/>
                      <w:szCs w:val="21"/>
                      <w:vertAlign w:val="superscript"/>
                      <w:lang w:val="en-US" w:eastAsia="zh-CN" w:bidi="ar-SA"/>
                    </w:rPr>
                    <w:t>2</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3.3</w:t>
                  </w:r>
                  <w:r>
                    <w:rPr>
                      <w:rFonts w:hint="default" w:ascii="Times New Roman" w:hAnsi="Times New Roman" w:eastAsia="宋体" w:cs="Times New Roman"/>
                      <w:bCs/>
                      <w:kern w:val="0"/>
                      <w:sz w:val="21"/>
                      <w:szCs w:val="21"/>
                      <w:lang w:val="en-US" w:eastAsia="zh-CN" w:bidi="ar-SA"/>
                    </w:rPr>
                    <w:t>×10</w:t>
                  </w:r>
                  <w:r>
                    <w:rPr>
                      <w:rFonts w:hint="eastAsia" w:ascii="Times New Roman" w:hAnsi="Times New Roman" w:eastAsia="宋体" w:cs="Times New Roman"/>
                      <w:bCs/>
                      <w:kern w:val="0"/>
                      <w:sz w:val="21"/>
                      <w:szCs w:val="21"/>
                      <w:vertAlign w:val="superscript"/>
                      <w:lang w:val="en-US" w:eastAsia="zh-CN" w:bidi="ar-SA"/>
                    </w:rPr>
                    <w:t>2</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2.6</w:t>
                  </w:r>
                  <w:r>
                    <w:rPr>
                      <w:rFonts w:hint="default" w:ascii="Times New Roman" w:hAnsi="Times New Roman" w:eastAsia="宋体" w:cs="Times New Roman"/>
                      <w:bCs/>
                      <w:kern w:val="0"/>
                      <w:sz w:val="21"/>
                      <w:szCs w:val="21"/>
                      <w:lang w:val="en-US" w:eastAsia="zh-CN" w:bidi="ar-SA"/>
                    </w:rPr>
                    <w:t>×10</w:t>
                  </w:r>
                  <w:r>
                    <w:rPr>
                      <w:rFonts w:hint="default" w:ascii="Times New Roman" w:hAnsi="Times New Roman" w:eastAsia="宋体" w:cs="Times New Roman"/>
                      <w:bCs/>
                      <w:kern w:val="0"/>
                      <w:sz w:val="21"/>
                      <w:szCs w:val="21"/>
                      <w:vertAlign w:val="superscript"/>
                      <w:lang w:val="en-US" w:eastAsia="zh-CN" w:bidi="ar-SA"/>
                    </w:rPr>
                    <w:t>2</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cs="Times New Roman"/>
                      <w:bCs/>
                      <w:kern w:val="0"/>
                      <w:sz w:val="21"/>
                      <w:szCs w:val="21"/>
                      <w:lang w:val="en-US" w:eastAsia="zh-CN" w:bidi="ar-SA"/>
                    </w:rPr>
                    <w:t>/</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500</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48" w:type="dxa"/>
                  <w:vMerge w:val="continue"/>
                  <w:noWrap w:val="0"/>
                  <w:vAlign w:val="center"/>
                </w:tcPr>
                <w:p>
                  <w:pPr>
                    <w:pStyle w:val="42"/>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615" w:type="dxa"/>
                  <w:vMerge w:val="continue"/>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p>
              </w:tc>
              <w:tc>
                <w:tcPr>
                  <w:tcW w:w="900"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总余氯</w:t>
                  </w:r>
                </w:p>
              </w:tc>
              <w:tc>
                <w:tcPr>
                  <w:tcW w:w="114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0.32</w:t>
                  </w:r>
                </w:p>
              </w:tc>
              <w:tc>
                <w:tcPr>
                  <w:tcW w:w="1110"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0.40</w:t>
                  </w:r>
                </w:p>
              </w:tc>
              <w:tc>
                <w:tcPr>
                  <w:tcW w:w="1098"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0.45</w:t>
                  </w:r>
                </w:p>
              </w:tc>
              <w:tc>
                <w:tcPr>
                  <w:tcW w:w="835" w:type="dxa"/>
                  <w:noWrap w:val="0"/>
                  <w:vAlign w:val="center"/>
                </w:tcPr>
                <w:p>
                  <w:pPr>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0.39</w:t>
                  </w:r>
                </w:p>
              </w:tc>
              <w:tc>
                <w:tcPr>
                  <w:tcW w:w="787" w:type="dxa"/>
                  <w:noWrap w:val="0"/>
                  <w:vAlign w:val="center"/>
                </w:tcPr>
                <w:p>
                  <w:pPr>
                    <w:pStyle w:val="32"/>
                    <w:keepNext w:val="0"/>
                    <w:keepLines w:val="0"/>
                    <w:pageBreakBefore w:val="0"/>
                    <w:kinsoku/>
                    <w:wordWrap/>
                    <w:overflowPunct/>
                    <w:topLinePunct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0.5</w:t>
                  </w:r>
                </w:p>
              </w:tc>
              <w:tc>
                <w:tcPr>
                  <w:tcW w:w="1076" w:type="dxa"/>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bl>
          <w:p>
            <w:pPr>
              <w:pStyle w:val="14"/>
              <w:keepNext w:val="0"/>
              <w:keepLines w:val="0"/>
              <w:pageBreakBefore w:val="0"/>
              <w:widowControl w:val="0"/>
              <w:kinsoku w:val="0"/>
              <w:wordWrap/>
              <w:overflowPunct w:val="0"/>
              <w:topLinePunct w:val="0"/>
              <w:autoSpaceDE w:val="0"/>
              <w:autoSpaceDN w:val="0"/>
              <w:bidi w:val="0"/>
              <w:adjustRightInd w:val="0"/>
              <w:snapToGrid/>
              <w:spacing w:line="360" w:lineRule="auto"/>
              <w:ind w:leftChars="0" w:right="0" w:firstLine="360" w:firstLineChars="150"/>
              <w:jc w:val="both"/>
              <w:textAlignment w:val="auto"/>
              <w:outlineLvl w:val="9"/>
              <w:rPr>
                <w:rFonts w:hint="eastAsia" w:ascii="Times New Roman" w:hAnsi="Times New Roman" w:eastAsia="宋体" w:cs="Times New Roman"/>
                <w:b w:val="0"/>
                <w:bCs/>
                <w:snapToGrid w:val="0"/>
                <w:kern w:val="0"/>
                <w:sz w:val="24"/>
                <w:szCs w:val="28"/>
                <w:lang w:val="en-US" w:eastAsia="zh-CN" w:bidi="ar-SA"/>
              </w:rPr>
            </w:pPr>
            <w:r>
              <w:rPr>
                <w:rFonts w:hint="eastAsia" w:ascii="Times New Roman" w:hAnsi="Times New Roman" w:eastAsia="宋体" w:cs="Times New Roman"/>
                <w:b w:val="0"/>
                <w:bCs/>
                <w:snapToGrid w:val="0"/>
                <w:kern w:val="0"/>
                <w:sz w:val="24"/>
                <w:szCs w:val="28"/>
                <w:lang w:val="en-US" w:eastAsia="zh-CN" w:bidi="ar-SA"/>
              </w:rPr>
              <w:t>通过表</w:t>
            </w:r>
            <w:r>
              <w:rPr>
                <w:rFonts w:hint="eastAsia" w:eastAsia="宋体" w:cs="Times New Roman"/>
                <w:b w:val="0"/>
                <w:bCs/>
                <w:snapToGrid w:val="0"/>
                <w:kern w:val="0"/>
                <w:sz w:val="24"/>
                <w:szCs w:val="28"/>
                <w:lang w:val="en-US" w:eastAsia="zh-CN" w:bidi="ar-SA"/>
              </w:rPr>
              <w:t>6</w:t>
            </w:r>
            <w:r>
              <w:rPr>
                <w:rFonts w:hint="eastAsia" w:ascii="Times New Roman" w:hAnsi="Times New Roman" w:eastAsia="宋体" w:cs="Times New Roman"/>
                <w:b w:val="0"/>
                <w:bCs/>
                <w:snapToGrid w:val="0"/>
                <w:kern w:val="0"/>
                <w:sz w:val="24"/>
                <w:szCs w:val="28"/>
                <w:lang w:val="en-US" w:eastAsia="zh-CN" w:bidi="ar-SA"/>
              </w:rPr>
              <w:t>-4中验收监测结果显示，2020年5月15日—2020年5月</w:t>
            </w:r>
            <w:r>
              <w:rPr>
                <w:rFonts w:hint="eastAsia" w:eastAsia="宋体" w:cs="Times New Roman"/>
                <w:b w:val="0"/>
                <w:bCs/>
                <w:snapToGrid w:val="0"/>
                <w:kern w:val="0"/>
                <w:sz w:val="24"/>
                <w:szCs w:val="28"/>
                <w:lang w:val="en-US" w:eastAsia="zh-CN" w:bidi="ar-SA"/>
              </w:rPr>
              <w:t>16日</w:t>
            </w:r>
            <w:r>
              <w:rPr>
                <w:rFonts w:hint="eastAsia" w:ascii="Times New Roman" w:hAnsi="Times New Roman" w:eastAsia="宋体" w:cs="Times New Roman"/>
                <w:b w:val="0"/>
                <w:bCs/>
                <w:snapToGrid w:val="0"/>
                <w:kern w:val="0"/>
                <w:sz w:val="24"/>
                <w:szCs w:val="28"/>
                <w:lang w:val="en-US" w:eastAsia="zh-CN" w:bidi="ar-SA"/>
              </w:rPr>
              <w:t>验收监测期间，马尔康市沙尔宗卫生院污水总排口废水中各监测指标均能够达到《医疗机构水污染物排放标准》（GB18466-2005）表2中排放标准。</w:t>
            </w:r>
          </w:p>
          <w:p>
            <w:pPr>
              <w:pStyle w:val="6"/>
              <w:keepNext w:val="0"/>
              <w:keepLines/>
              <w:pageBreakBefore w:val="0"/>
              <w:widowControl w:val="0"/>
              <w:numPr>
                <w:ilvl w:val="1"/>
                <w:numId w:val="0"/>
              </w:numPr>
              <w:tabs>
                <w:tab w:val="left" w:pos="0"/>
              </w:tabs>
              <w:kinsoku/>
              <w:wordWrap/>
              <w:overflowPunct/>
              <w:topLinePunct w:val="0"/>
              <w:autoSpaceDE/>
              <w:autoSpaceDN/>
              <w:bidi w:val="0"/>
              <w:adjustRightInd w:val="0"/>
              <w:snapToGrid/>
              <w:ind w:firstLine="482" w:firstLineChars="200"/>
              <w:jc w:val="left"/>
              <w:textAlignment w:val="baseline"/>
              <w:rPr>
                <w:rFonts w:hint="eastAsia" w:eastAsia="宋体"/>
                <w:color w:val="auto"/>
                <w:szCs w:val="22"/>
                <w:lang w:val="en-US" w:eastAsia="zh-CN"/>
              </w:rPr>
            </w:pPr>
            <w:bookmarkStart w:id="27" w:name="_Toc452494218"/>
            <w:r>
              <w:rPr>
                <w:rFonts w:hint="eastAsia"/>
                <w:color w:val="auto"/>
                <w:szCs w:val="22"/>
              </w:rPr>
              <w:t>6</w:t>
            </w:r>
            <w:r>
              <w:rPr>
                <w:color w:val="auto"/>
                <w:szCs w:val="22"/>
              </w:rPr>
              <w:t>.</w:t>
            </w:r>
            <w:r>
              <w:rPr>
                <w:rFonts w:hint="eastAsia"/>
                <w:color w:val="auto"/>
                <w:szCs w:val="22"/>
              </w:rPr>
              <w:t>4</w:t>
            </w:r>
            <w:r>
              <w:rPr>
                <w:color w:val="auto"/>
                <w:szCs w:val="22"/>
              </w:rPr>
              <w:t>废气监测</w:t>
            </w:r>
            <w:bookmarkEnd w:id="27"/>
          </w:p>
          <w:p>
            <w:pPr>
              <w:pStyle w:val="6"/>
              <w:keepNext w:val="0"/>
              <w:keepLines/>
              <w:pageBreakBefore w:val="0"/>
              <w:widowControl w:val="0"/>
              <w:numPr>
                <w:ilvl w:val="1"/>
                <w:numId w:val="0"/>
              </w:numPr>
              <w:tabs>
                <w:tab w:val="left" w:pos="0"/>
              </w:tabs>
              <w:kinsoku/>
              <w:wordWrap/>
              <w:overflowPunct/>
              <w:topLinePunct w:val="0"/>
              <w:autoSpaceDE/>
              <w:autoSpaceDN/>
              <w:bidi w:val="0"/>
              <w:adjustRightInd w:val="0"/>
              <w:snapToGrid/>
              <w:ind w:firstLine="482" w:firstLineChars="200"/>
              <w:jc w:val="left"/>
              <w:textAlignment w:val="baseline"/>
              <w:rPr>
                <w:color w:val="auto"/>
                <w:kern w:val="2"/>
                <w:szCs w:val="22"/>
              </w:rPr>
            </w:pPr>
            <w:r>
              <w:rPr>
                <w:rFonts w:hint="eastAsia"/>
                <w:color w:val="auto"/>
                <w:kern w:val="2"/>
                <w:szCs w:val="22"/>
              </w:rPr>
              <w:t>6.4</w:t>
            </w:r>
            <w:r>
              <w:rPr>
                <w:color w:val="auto"/>
                <w:kern w:val="2"/>
                <w:szCs w:val="22"/>
              </w:rPr>
              <w:t>.1废气监测内容</w:t>
            </w:r>
          </w:p>
          <w:p>
            <w:pPr>
              <w:ind w:firstLine="480"/>
              <w:rPr>
                <w:b/>
                <w:bCs/>
                <w:color w:val="auto"/>
              </w:rPr>
            </w:pPr>
            <w:r>
              <w:rPr>
                <w:rFonts w:hint="eastAsia"/>
                <w:color w:val="auto"/>
              </w:rPr>
              <w:t>本</w:t>
            </w:r>
            <w:r>
              <w:rPr>
                <w:color w:val="auto"/>
              </w:rPr>
              <w:t>项目</w:t>
            </w:r>
            <w:r>
              <w:rPr>
                <w:rFonts w:hint="eastAsia"/>
                <w:color w:val="auto"/>
              </w:rPr>
              <w:t>废气</w:t>
            </w:r>
            <w:r>
              <w:rPr>
                <w:color w:val="auto"/>
              </w:rPr>
              <w:t>监测内容见表</w:t>
            </w:r>
            <w:r>
              <w:rPr>
                <w:rFonts w:hint="eastAsia"/>
                <w:color w:val="auto"/>
              </w:rPr>
              <w:t>6</w:t>
            </w:r>
            <w:r>
              <w:rPr>
                <w:color w:val="auto"/>
              </w:rPr>
              <w:t>-4。</w:t>
            </w:r>
            <w:r>
              <w:rPr>
                <w:b/>
                <w:bCs/>
                <w:color w:val="auto"/>
              </w:rPr>
              <w:tab/>
            </w:r>
          </w:p>
          <w:p>
            <w:pPr>
              <w:spacing w:line="440" w:lineRule="atLeast"/>
              <w:ind w:firstLine="0" w:firstLineChars="0"/>
              <w:jc w:val="center"/>
              <w:rPr>
                <w:b/>
                <w:bCs/>
                <w:color w:val="auto"/>
                <w:sz w:val="21"/>
                <w:szCs w:val="21"/>
              </w:rPr>
            </w:pPr>
            <w:r>
              <w:rPr>
                <w:b/>
                <w:bCs/>
                <w:color w:val="auto"/>
                <w:sz w:val="21"/>
                <w:szCs w:val="21"/>
              </w:rPr>
              <w:t>表</w:t>
            </w:r>
            <w:r>
              <w:rPr>
                <w:rFonts w:hint="eastAsia"/>
                <w:b/>
                <w:bCs/>
                <w:color w:val="auto"/>
                <w:sz w:val="21"/>
                <w:szCs w:val="21"/>
              </w:rPr>
              <w:t>6-</w:t>
            </w:r>
            <w:r>
              <w:rPr>
                <w:b/>
                <w:bCs/>
                <w:color w:val="auto"/>
                <w:sz w:val="21"/>
                <w:szCs w:val="21"/>
              </w:rPr>
              <w:t>4  无组织</w:t>
            </w:r>
            <w:r>
              <w:rPr>
                <w:rFonts w:hint="eastAsia"/>
                <w:b/>
                <w:bCs/>
                <w:color w:val="auto"/>
                <w:sz w:val="21"/>
                <w:szCs w:val="21"/>
              </w:rPr>
              <w:t>废气</w:t>
            </w:r>
            <w:r>
              <w:rPr>
                <w:b/>
                <w:bCs/>
                <w:color w:val="auto"/>
                <w:sz w:val="21"/>
                <w:szCs w:val="21"/>
              </w:rPr>
              <w:t>监测内容</w:t>
            </w:r>
          </w:p>
          <w:tbl>
            <w:tblPr>
              <w:tblStyle w:val="34"/>
              <w:tblpPr w:leftFromText="180" w:rightFromText="180" w:vertAnchor="text" w:horzAnchor="page" w:tblpXSpec="center" w:tblpY="31"/>
              <w:tblOverlap w:val="never"/>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5"/>
              <w:gridCol w:w="1690"/>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5" w:type="dxa"/>
                  <w:vAlign w:val="center"/>
                </w:tcPr>
                <w:p>
                  <w:pPr>
                    <w:spacing w:line="300" w:lineRule="atLeast"/>
                    <w:ind w:firstLine="0" w:firstLineChars="0"/>
                    <w:jc w:val="center"/>
                    <w:rPr>
                      <w:b/>
                      <w:bCs/>
                      <w:color w:val="auto"/>
                      <w:sz w:val="21"/>
                      <w:szCs w:val="21"/>
                    </w:rPr>
                  </w:pPr>
                  <w:r>
                    <w:rPr>
                      <w:b/>
                      <w:bCs/>
                      <w:color w:val="auto"/>
                      <w:sz w:val="21"/>
                      <w:szCs w:val="21"/>
                    </w:rPr>
                    <w:t>监测位置</w:t>
                  </w:r>
                </w:p>
              </w:tc>
              <w:tc>
                <w:tcPr>
                  <w:tcW w:w="1690" w:type="dxa"/>
                  <w:vAlign w:val="center"/>
                </w:tcPr>
                <w:p>
                  <w:pPr>
                    <w:spacing w:line="300" w:lineRule="atLeast"/>
                    <w:ind w:firstLine="0" w:firstLineChars="0"/>
                    <w:jc w:val="center"/>
                    <w:rPr>
                      <w:b/>
                      <w:bCs/>
                      <w:color w:val="auto"/>
                      <w:sz w:val="21"/>
                      <w:szCs w:val="21"/>
                    </w:rPr>
                  </w:pPr>
                  <w:r>
                    <w:rPr>
                      <w:b/>
                      <w:bCs/>
                      <w:color w:val="auto"/>
                      <w:sz w:val="21"/>
                      <w:szCs w:val="21"/>
                    </w:rPr>
                    <w:t>监测项目</w:t>
                  </w:r>
                </w:p>
              </w:tc>
              <w:tc>
                <w:tcPr>
                  <w:tcW w:w="2889" w:type="dxa"/>
                  <w:vAlign w:val="center"/>
                </w:tcPr>
                <w:p>
                  <w:pPr>
                    <w:spacing w:line="300" w:lineRule="atLeast"/>
                    <w:ind w:firstLine="0" w:firstLineChars="0"/>
                    <w:jc w:val="center"/>
                    <w:rPr>
                      <w:b/>
                      <w:bCs/>
                      <w:color w:val="auto"/>
                      <w:sz w:val="21"/>
                      <w:szCs w:val="21"/>
                    </w:rPr>
                  </w:pPr>
                  <w:r>
                    <w:rPr>
                      <w:b/>
                      <w:bCs/>
                      <w:color w:val="auto"/>
                      <w:sz w:val="21"/>
                      <w:szCs w:val="21"/>
                    </w:rPr>
                    <w:t>监测时间、频次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5" w:type="dxa"/>
                  <w:tcBorders>
                    <w:tl2br w:val="nil"/>
                    <w:tr2bl w:val="nil"/>
                  </w:tcBorders>
                  <w:vAlign w:val="center"/>
                </w:tcPr>
                <w:p>
                  <w:pPr>
                    <w:spacing w:line="300" w:lineRule="exact"/>
                    <w:ind w:firstLine="0" w:firstLineChars="0"/>
                    <w:jc w:val="center"/>
                    <w:rPr>
                      <w:color w:val="auto"/>
                      <w:sz w:val="21"/>
                      <w:szCs w:val="21"/>
                    </w:rPr>
                  </w:pPr>
                  <w:r>
                    <w:rPr>
                      <w:rFonts w:hint="eastAsia"/>
                      <w:color w:val="auto"/>
                      <w:sz w:val="21"/>
                      <w:szCs w:val="21"/>
                    </w:rPr>
                    <w:t>厂界</w:t>
                  </w:r>
                  <w:r>
                    <w:rPr>
                      <w:rFonts w:hint="eastAsia"/>
                      <w:color w:val="auto"/>
                      <w:sz w:val="21"/>
                      <w:szCs w:val="21"/>
                      <w:lang w:val="en-US" w:eastAsia="zh-CN"/>
                    </w:rPr>
                    <w:t>上风向1个点、下风向3个点</w:t>
                  </w:r>
                </w:p>
              </w:tc>
              <w:tc>
                <w:tcPr>
                  <w:tcW w:w="169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outlineLvl w:val="9"/>
                    <w:rPr>
                      <w:rFonts w:hint="default" w:eastAsia="宋体"/>
                      <w:color w:val="auto"/>
                      <w:lang w:val="en-US" w:eastAsia="zh-CN"/>
                    </w:rPr>
                  </w:pPr>
                  <w:r>
                    <w:rPr>
                      <w:rFonts w:hint="eastAsia"/>
                      <w:color w:val="auto"/>
                      <w:lang w:val="en-US" w:eastAsia="zh-CN"/>
                    </w:rPr>
                    <w:t>颗粒物</w:t>
                  </w:r>
                </w:p>
              </w:tc>
              <w:tc>
                <w:tcPr>
                  <w:tcW w:w="2889" w:type="dxa"/>
                  <w:tcBorders>
                    <w:tl2br w:val="nil"/>
                    <w:tr2bl w:val="nil"/>
                  </w:tcBorders>
                  <w:vAlign w:val="center"/>
                </w:tcPr>
                <w:p>
                  <w:pPr>
                    <w:spacing w:line="300" w:lineRule="atLeast"/>
                    <w:ind w:firstLine="0" w:firstLineChars="0"/>
                    <w:jc w:val="center"/>
                    <w:rPr>
                      <w:color w:val="auto"/>
                      <w:sz w:val="21"/>
                      <w:szCs w:val="21"/>
                    </w:rPr>
                  </w:pPr>
                  <w:r>
                    <w:rPr>
                      <w:rFonts w:hint="eastAsia"/>
                      <w:color w:val="auto"/>
                      <w:sz w:val="21"/>
                      <w:szCs w:val="21"/>
                    </w:rPr>
                    <w:t>连续监测2天，每天监测</w:t>
                  </w:r>
                  <w:r>
                    <w:rPr>
                      <w:rFonts w:hint="eastAsia"/>
                      <w:color w:val="auto"/>
                      <w:sz w:val="21"/>
                      <w:szCs w:val="21"/>
                      <w:lang w:val="en-US" w:eastAsia="zh-CN"/>
                    </w:rPr>
                    <w:t>4</w:t>
                  </w:r>
                  <w:r>
                    <w:rPr>
                      <w:rFonts w:hint="eastAsia"/>
                      <w:color w:val="auto"/>
                      <w:sz w:val="21"/>
                      <w:szCs w:val="21"/>
                    </w:rPr>
                    <w:t>次</w:t>
                  </w:r>
                </w:p>
              </w:tc>
            </w:tr>
          </w:tbl>
          <w:p>
            <w:pPr>
              <w:pStyle w:val="7"/>
              <w:spacing w:before="156" w:after="156"/>
              <w:ind w:firstLine="482"/>
              <w:rPr>
                <w:color w:val="auto"/>
              </w:rPr>
            </w:pPr>
            <w:r>
              <w:rPr>
                <w:rFonts w:hint="eastAsia"/>
                <w:color w:val="auto"/>
              </w:rPr>
              <w:t>6.4.2废气监测方法</w:t>
            </w:r>
          </w:p>
          <w:p>
            <w:pPr>
              <w:spacing w:line="440" w:lineRule="atLeast"/>
              <w:ind w:firstLine="0" w:firstLineChars="0"/>
              <w:jc w:val="center"/>
              <w:rPr>
                <w:rFonts w:hint="default" w:ascii="Times New Roman" w:hAnsi="Times New Roman"/>
                <w:b/>
                <w:bCs/>
                <w:color w:val="auto"/>
                <w:sz w:val="21"/>
                <w:szCs w:val="21"/>
              </w:rPr>
            </w:pPr>
            <w:r>
              <w:rPr>
                <w:rFonts w:hint="default" w:ascii="Times New Roman" w:hAnsi="Times New Roman"/>
                <w:b/>
                <w:bCs/>
                <w:color w:val="auto"/>
                <w:sz w:val="21"/>
                <w:szCs w:val="21"/>
              </w:rPr>
              <w:t>表</w:t>
            </w:r>
            <w:r>
              <w:rPr>
                <w:rFonts w:hint="eastAsia" w:ascii="Times New Roman" w:hAnsi="Times New Roman"/>
                <w:b/>
                <w:bCs/>
                <w:color w:val="auto"/>
                <w:sz w:val="21"/>
                <w:szCs w:val="21"/>
                <w:lang w:val="en-US" w:eastAsia="zh-CN"/>
              </w:rPr>
              <w:t>6</w:t>
            </w:r>
            <w:r>
              <w:rPr>
                <w:rFonts w:hint="default" w:ascii="Times New Roman" w:hAnsi="Times New Roman"/>
                <w:b/>
                <w:bCs/>
                <w:color w:val="auto"/>
                <w:sz w:val="21"/>
                <w:szCs w:val="21"/>
              </w:rPr>
              <w:t>-</w:t>
            </w:r>
            <w:r>
              <w:rPr>
                <w:rFonts w:hint="eastAsia"/>
                <w:b/>
                <w:bCs/>
                <w:color w:val="auto"/>
                <w:sz w:val="21"/>
                <w:szCs w:val="21"/>
                <w:lang w:val="en-US" w:eastAsia="zh-CN"/>
              </w:rPr>
              <w:t>5</w:t>
            </w:r>
            <w:r>
              <w:rPr>
                <w:rFonts w:hint="default"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无组织废气检测项目分析方法及来源信息表</w:t>
            </w:r>
          </w:p>
          <w:tbl>
            <w:tblPr>
              <w:tblStyle w:val="34"/>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0"/>
              <w:gridCol w:w="1005"/>
              <w:gridCol w:w="2220"/>
              <w:gridCol w:w="290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1140" w:type="dxa"/>
                  <w:noWrap w:val="0"/>
                  <w:vAlign w:val="center"/>
                </w:tcPr>
                <w:p>
                  <w:pPr>
                    <w:pStyle w:val="32"/>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类别</w:t>
                  </w:r>
                </w:p>
              </w:tc>
              <w:tc>
                <w:tcPr>
                  <w:tcW w:w="1005" w:type="dxa"/>
                  <w:noWrap w:val="0"/>
                  <w:vAlign w:val="center"/>
                </w:tcPr>
                <w:p>
                  <w:pPr>
                    <w:pStyle w:val="32"/>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2220" w:type="dxa"/>
                  <w:noWrap w:val="0"/>
                  <w:vAlign w:val="center"/>
                </w:tcPr>
                <w:p>
                  <w:pPr>
                    <w:pStyle w:val="32"/>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w:t>
                  </w:r>
                  <w:r>
                    <w:rPr>
                      <w:rFonts w:hint="default" w:ascii="Times New Roman" w:hAnsi="Times New Roman" w:eastAsia="宋体" w:cs="Times New Roman"/>
                      <w:color w:val="auto"/>
                      <w:sz w:val="21"/>
                      <w:szCs w:val="21"/>
                    </w:rPr>
                    <w:t>测方法</w:t>
                  </w:r>
                </w:p>
              </w:tc>
              <w:tc>
                <w:tcPr>
                  <w:tcW w:w="2904" w:type="dxa"/>
                  <w:noWrap w:val="0"/>
                  <w:vAlign w:val="center"/>
                </w:tcPr>
                <w:p>
                  <w:pPr>
                    <w:pStyle w:val="32"/>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方法来源</w:t>
                  </w:r>
                </w:p>
              </w:tc>
              <w:tc>
                <w:tcPr>
                  <w:tcW w:w="1405" w:type="dxa"/>
                  <w:noWrap w:val="0"/>
                  <w:vAlign w:val="center"/>
                </w:tcPr>
                <w:p>
                  <w:pPr>
                    <w:pStyle w:val="32"/>
                    <w:keepNext w:val="0"/>
                    <w:keepLines w:val="0"/>
                    <w:pageBreakBefore w:val="0"/>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1140" w:type="dxa"/>
                  <w:vMerge w:val="restart"/>
                  <w:noWrap w:val="0"/>
                  <w:vAlign w:val="center"/>
                </w:tcPr>
                <w:p>
                  <w:pPr>
                    <w:pStyle w:val="42"/>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无组织废气</w:t>
                  </w:r>
                </w:p>
              </w:tc>
              <w:tc>
                <w:tcPr>
                  <w:tcW w:w="1005" w:type="dxa"/>
                  <w:noWrap w:val="0"/>
                  <w:vAlign w:val="center"/>
                </w:tcPr>
                <w:p>
                  <w:pPr>
                    <w:pStyle w:val="42"/>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臭气浓度</w:t>
                  </w:r>
                </w:p>
              </w:tc>
              <w:tc>
                <w:tcPr>
                  <w:tcW w:w="2220" w:type="dxa"/>
                  <w:noWrap w:val="0"/>
                  <w:vAlign w:val="center"/>
                </w:tcPr>
                <w:p>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三点比较式臭袋法</w:t>
                  </w:r>
                </w:p>
              </w:tc>
              <w:tc>
                <w:tcPr>
                  <w:tcW w:w="2904" w:type="dxa"/>
                  <w:noWrap w:val="0"/>
                  <w:vAlign w:val="center"/>
                </w:tcPr>
                <w:p>
                  <w:pPr>
                    <w:keepNext w:val="0"/>
                    <w:keepLines w:val="0"/>
                    <w:pageBreakBefore w:val="0"/>
                    <w:kinsoku/>
                    <w:wordWrap/>
                    <w:overflowPunct/>
                    <w:topLinePunct w:val="0"/>
                    <w:autoSpaceDE/>
                    <w:autoSpaceDN/>
                    <w:bidi w:val="0"/>
                    <w:adjustRightInd/>
                    <w:snapToGrid/>
                    <w:spacing w:before="11" w:line="240" w:lineRule="auto"/>
                    <w:ind w:left="107"/>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default" w:ascii="Times New Roman" w:hAnsi="Times New Roman" w:eastAsia="宋体" w:cs="Times New Roman"/>
                      <w:sz w:val="21"/>
                      <w:szCs w:val="21"/>
                      <w:lang w:val="en-US" w:eastAsia="zh-CN"/>
                    </w:rPr>
                    <w:t>GB/T14675-93</w:t>
                  </w:r>
                </w:p>
              </w:tc>
              <w:tc>
                <w:tcPr>
                  <w:tcW w:w="1405" w:type="dxa"/>
                  <w:noWrap w:val="0"/>
                  <w:vAlign w:val="center"/>
                </w:tcPr>
                <w:p>
                  <w:pPr>
                    <w:pStyle w:val="42"/>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exact"/>
                <w:jc w:val="center"/>
              </w:trPr>
              <w:tc>
                <w:tcPr>
                  <w:tcW w:w="1140" w:type="dxa"/>
                  <w:vMerge w:val="continue"/>
                  <w:noWrap w:val="0"/>
                  <w:vAlign w:val="center"/>
                </w:tcPr>
                <w:p>
                  <w:pPr>
                    <w:pStyle w:val="42"/>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p>
              </w:tc>
              <w:tc>
                <w:tcPr>
                  <w:tcW w:w="1005" w:type="dxa"/>
                  <w:noWrap w:val="0"/>
                  <w:vAlign w:val="center"/>
                </w:tcPr>
                <w:p>
                  <w:pPr>
                    <w:pStyle w:val="42"/>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kern w:val="2"/>
                      <w:sz w:val="21"/>
                      <w:szCs w:val="21"/>
                      <w:vertAlign w:val="baseline"/>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p>
              </w:tc>
              <w:tc>
                <w:tcPr>
                  <w:tcW w:w="2220" w:type="dxa"/>
                  <w:noWrap w:val="0"/>
                  <w:vAlign w:val="center"/>
                </w:tcPr>
                <w:p>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纳氏试剂分光光度法</w:t>
                  </w:r>
                </w:p>
              </w:tc>
              <w:tc>
                <w:tcPr>
                  <w:tcW w:w="2904" w:type="dxa"/>
                  <w:noWrap w:val="0"/>
                  <w:vAlign w:val="center"/>
                </w:tcPr>
                <w:p>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HJ 533-2009</w:t>
                  </w:r>
                </w:p>
              </w:tc>
              <w:tc>
                <w:tcPr>
                  <w:tcW w:w="1405" w:type="dxa"/>
                  <w:noWrap w:val="0"/>
                  <w:vAlign w:val="center"/>
                </w:tcPr>
                <w:p>
                  <w:pPr>
                    <w:keepNext w:val="0"/>
                    <w:keepLines w:val="0"/>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0.01mg/m</w:t>
                  </w:r>
                  <w:r>
                    <w:rPr>
                      <w:rFonts w:hint="default" w:ascii="Times New Roman" w:hAnsi="Times New Roman" w:eastAsia="宋体" w:cs="Times New Roman"/>
                      <w:color w:val="000000"/>
                      <w:kern w:val="0"/>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5" w:hRule="exact"/>
                <w:jc w:val="center"/>
              </w:trPr>
              <w:tc>
                <w:tcPr>
                  <w:tcW w:w="1140" w:type="dxa"/>
                  <w:vMerge w:val="continue"/>
                  <w:noWrap w:val="0"/>
                  <w:vAlign w:val="center"/>
                </w:tcPr>
                <w:p>
                  <w:pPr>
                    <w:pStyle w:val="42"/>
                    <w:keepNext w:val="0"/>
                    <w:keepLines w:val="0"/>
                    <w:pageBreakBefore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p>
              </w:tc>
              <w:tc>
                <w:tcPr>
                  <w:tcW w:w="1005" w:type="dxa"/>
                  <w:noWrap w:val="0"/>
                  <w:vAlign w:val="center"/>
                </w:tcPr>
                <w:p>
                  <w:pPr>
                    <w:pStyle w:val="42"/>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kern w:val="2"/>
                      <w:sz w:val="21"/>
                      <w:szCs w:val="21"/>
                      <w:vertAlign w:val="baseline"/>
                      <w:lang w:val="en-US" w:eastAsia="zh-CN" w:bidi="ar-SA"/>
                    </w:rPr>
                    <w:t>H</w:t>
                  </w:r>
                  <w:r>
                    <w:rPr>
                      <w:rFonts w:hint="default" w:ascii="Times New Roman" w:hAnsi="Times New Roman" w:eastAsia="宋体" w:cs="Times New Roman"/>
                      <w:color w:val="000000"/>
                      <w:kern w:val="2"/>
                      <w:sz w:val="21"/>
                      <w:szCs w:val="21"/>
                      <w:vertAlign w:val="subscript"/>
                      <w:lang w:val="en-US" w:eastAsia="zh-CN" w:bidi="ar-SA"/>
                    </w:rPr>
                    <w:t>2</w:t>
                  </w:r>
                  <w:r>
                    <w:rPr>
                      <w:rFonts w:hint="default" w:ascii="Times New Roman" w:hAnsi="Times New Roman" w:eastAsia="宋体" w:cs="Times New Roman"/>
                      <w:color w:val="000000"/>
                      <w:kern w:val="2"/>
                      <w:sz w:val="21"/>
                      <w:szCs w:val="21"/>
                      <w:vertAlign w:val="baseline"/>
                      <w:lang w:val="en-US" w:eastAsia="zh-CN" w:bidi="ar-SA"/>
                    </w:rPr>
                    <w:t>S</w:t>
                  </w:r>
                </w:p>
              </w:tc>
              <w:tc>
                <w:tcPr>
                  <w:tcW w:w="2220" w:type="dxa"/>
                  <w:noWrap w:val="0"/>
                  <w:vAlign w:val="center"/>
                </w:tcPr>
                <w:p>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亚甲基蓝分光光度法</w:t>
                  </w:r>
                </w:p>
              </w:tc>
              <w:tc>
                <w:tcPr>
                  <w:tcW w:w="2904" w:type="dxa"/>
                  <w:noWrap w:val="0"/>
                  <w:vAlign w:val="center"/>
                </w:tcPr>
                <w:p>
                  <w:pPr>
                    <w:keepNext w:val="0"/>
                    <w:keepLines w:val="0"/>
                    <w:pageBreakBefore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《空气和废气监测分析方法》(第四版) 国家环保总局 (2003 年)</w:t>
                  </w:r>
                </w:p>
              </w:tc>
              <w:tc>
                <w:tcPr>
                  <w:tcW w:w="1405" w:type="dxa"/>
                  <w:noWrap w:val="0"/>
                  <w:vAlign w:val="center"/>
                </w:tcPr>
                <w:p>
                  <w:pPr>
                    <w:keepNext w:val="0"/>
                    <w:keepLines w:val="0"/>
                    <w:pageBreakBefore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000000"/>
                      <w:kern w:val="0"/>
                      <w:sz w:val="21"/>
                      <w:szCs w:val="21"/>
                      <w:vertAlign w:val="baseline"/>
                      <w:lang w:val="en-US" w:eastAsia="zh-CN" w:bidi="ar-SA"/>
                    </w:rPr>
                  </w:pPr>
                  <w:r>
                    <w:rPr>
                      <w:rFonts w:hint="default" w:ascii="Times New Roman" w:hAnsi="Times New Roman" w:eastAsia="宋体" w:cs="Times New Roman"/>
                      <w:color w:val="000000"/>
                      <w:kern w:val="0"/>
                      <w:sz w:val="21"/>
                      <w:szCs w:val="21"/>
                      <w:vertAlign w:val="baseline"/>
                      <w:lang w:val="en-US" w:eastAsia="zh-CN" w:bidi="ar-SA"/>
                    </w:rPr>
                    <w:t>0.001mg/m</w:t>
                  </w:r>
                  <w:r>
                    <w:rPr>
                      <w:rFonts w:hint="default" w:ascii="Times New Roman" w:hAnsi="Times New Roman" w:eastAsia="宋体" w:cs="Times New Roman"/>
                      <w:color w:val="000000"/>
                      <w:kern w:val="0"/>
                      <w:sz w:val="21"/>
                      <w:szCs w:val="21"/>
                      <w:vertAlign w:val="superscript"/>
                      <w:lang w:val="en-US" w:eastAsia="zh-CN" w:bidi="ar-SA"/>
                    </w:rPr>
                    <w:t>3</w:t>
                  </w:r>
                </w:p>
              </w:tc>
            </w:tr>
          </w:tbl>
          <w:p>
            <w:pPr>
              <w:pStyle w:val="42"/>
              <w:rPr>
                <w:rFonts w:hint="default"/>
              </w:rPr>
            </w:pPr>
          </w:p>
          <w:p>
            <w:pPr>
              <w:pStyle w:val="6"/>
              <w:keepNext w:val="0"/>
              <w:keepLines/>
              <w:pageBreakBefore w:val="0"/>
              <w:widowControl w:val="0"/>
              <w:numPr>
                <w:ilvl w:val="1"/>
                <w:numId w:val="0"/>
              </w:numPr>
              <w:tabs>
                <w:tab w:val="left" w:pos="0"/>
              </w:tabs>
              <w:kinsoku/>
              <w:wordWrap/>
              <w:overflowPunct/>
              <w:topLinePunct w:val="0"/>
              <w:autoSpaceDE/>
              <w:autoSpaceDN/>
              <w:bidi w:val="0"/>
              <w:adjustRightInd w:val="0"/>
              <w:snapToGrid/>
              <w:ind w:firstLine="482" w:firstLineChars="200"/>
              <w:jc w:val="left"/>
              <w:textAlignment w:val="baseline"/>
              <w:rPr>
                <w:rFonts w:hint="eastAsia"/>
                <w:color w:val="auto"/>
                <w:kern w:val="2"/>
                <w:szCs w:val="22"/>
              </w:rPr>
            </w:pPr>
            <w:r>
              <w:rPr>
                <w:rFonts w:hint="eastAsia"/>
                <w:color w:val="auto"/>
                <w:kern w:val="2"/>
                <w:szCs w:val="22"/>
              </w:rPr>
              <w:t>6.4.3废气监测结果及评价</w:t>
            </w:r>
          </w:p>
          <w:p>
            <w:pPr>
              <w:ind w:firstLine="480"/>
              <w:rPr>
                <w:rFonts w:ascii="宋体" w:hAnsi="宋体"/>
                <w:color w:val="auto"/>
              </w:rPr>
            </w:pPr>
            <w:r>
              <w:rPr>
                <w:rFonts w:hint="eastAsia" w:ascii="宋体" w:hAnsi="宋体"/>
                <w:color w:val="auto"/>
                <w:lang w:eastAsia="zh-CN"/>
              </w:rPr>
              <w:t>建设单位委托</w:t>
            </w:r>
            <w:r>
              <w:rPr>
                <w:rFonts w:hint="eastAsia"/>
                <w:color w:val="auto"/>
                <w:highlight w:val="none"/>
                <w:lang w:eastAsia="zh-CN"/>
              </w:rPr>
              <w:t>四川华皓检测技术有限公司</w:t>
            </w:r>
            <w:r>
              <w:rPr>
                <w:rFonts w:hint="eastAsia" w:ascii="宋体" w:hAnsi="宋体"/>
                <w:color w:val="auto"/>
                <w:lang w:eastAsia="zh-CN"/>
              </w:rPr>
              <w:t>于</w:t>
            </w:r>
            <w:r>
              <w:rPr>
                <w:rFonts w:hint="default" w:ascii="Times New Roman" w:hAnsi="Times New Roman" w:cs="Times New Roman"/>
                <w:color w:val="auto"/>
                <w:lang w:val="en-US" w:eastAsia="zh-CN"/>
              </w:rPr>
              <w:t>2020年</w:t>
            </w:r>
            <w:r>
              <w:rPr>
                <w:rFonts w:hint="eastAsia" w:cs="Times New Roman"/>
                <w:color w:val="auto"/>
                <w:lang w:val="en-US" w:eastAsia="zh-CN"/>
              </w:rPr>
              <w:t>5</w:t>
            </w:r>
            <w:r>
              <w:rPr>
                <w:rFonts w:hint="default" w:ascii="Times New Roman" w:hAnsi="Times New Roman" w:cs="Times New Roman"/>
                <w:color w:val="auto"/>
                <w:lang w:val="en-US" w:eastAsia="zh-CN"/>
              </w:rPr>
              <w:t>月</w:t>
            </w:r>
            <w:r>
              <w:rPr>
                <w:rFonts w:hint="eastAsia" w:cs="Times New Roman"/>
                <w:color w:val="auto"/>
                <w:lang w:val="en-US" w:eastAsia="zh-CN"/>
              </w:rPr>
              <w:t>15</w:t>
            </w:r>
            <w:r>
              <w:rPr>
                <w:rFonts w:hint="default" w:ascii="Times New Roman" w:hAnsi="Times New Roman" w:cs="Times New Roman"/>
                <w:color w:val="auto"/>
                <w:lang w:val="en-US" w:eastAsia="zh-CN"/>
              </w:rPr>
              <w:t>日至</w:t>
            </w:r>
            <w:r>
              <w:rPr>
                <w:rFonts w:hint="eastAsia" w:cs="Times New Roman"/>
                <w:color w:val="auto"/>
                <w:lang w:val="en-US" w:eastAsia="zh-CN"/>
              </w:rPr>
              <w:t>5</w:t>
            </w:r>
            <w:r>
              <w:rPr>
                <w:rFonts w:hint="default" w:ascii="Times New Roman" w:hAnsi="Times New Roman" w:cs="Times New Roman"/>
                <w:color w:val="auto"/>
                <w:lang w:val="en-US" w:eastAsia="zh-CN"/>
              </w:rPr>
              <w:t>月</w:t>
            </w:r>
            <w:r>
              <w:rPr>
                <w:rFonts w:hint="eastAsia" w:cs="Times New Roman"/>
                <w:color w:val="auto"/>
                <w:lang w:val="en-US" w:eastAsia="zh-CN"/>
              </w:rPr>
              <w:t>16</w:t>
            </w:r>
            <w:r>
              <w:rPr>
                <w:rFonts w:hint="default" w:ascii="Times New Roman" w:hAnsi="Times New Roman" w:cs="Times New Roman"/>
                <w:color w:val="auto"/>
                <w:lang w:val="en-US" w:eastAsia="zh-CN"/>
              </w:rPr>
              <w:t>日</w:t>
            </w:r>
            <w:r>
              <w:rPr>
                <w:rFonts w:hint="eastAsia" w:ascii="宋体" w:hAnsi="宋体"/>
                <w:color w:val="auto"/>
                <w:lang w:val="en-US" w:eastAsia="zh-CN"/>
              </w:rPr>
              <w:t>对厂区有组织和无组织废气进行了监测，</w:t>
            </w:r>
            <w:r>
              <w:rPr>
                <w:rFonts w:hint="eastAsia" w:ascii="宋体" w:hAnsi="宋体"/>
                <w:color w:val="auto"/>
              </w:rPr>
              <w:t>监测结果见表</w:t>
            </w:r>
            <w:r>
              <w:rPr>
                <w:rFonts w:hint="eastAsia"/>
                <w:bCs/>
                <w:color w:val="auto"/>
              </w:rPr>
              <w:t>6-</w:t>
            </w:r>
            <w:r>
              <w:rPr>
                <w:rFonts w:hint="eastAsia"/>
                <w:bCs/>
                <w:color w:val="auto"/>
                <w:lang w:val="en-US" w:eastAsia="zh-CN"/>
              </w:rPr>
              <w:t>6</w:t>
            </w:r>
            <w:r>
              <w:rPr>
                <w:rFonts w:hint="eastAsia" w:ascii="宋体" w:hAnsi="宋体"/>
                <w:color w:val="auto"/>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2" w:firstLineChars="200"/>
              <w:jc w:val="center"/>
              <w:textAlignment w:val="auto"/>
              <w:outlineLvl w:val="9"/>
              <w:rPr>
                <w:rFonts w:hint="default" w:ascii="Times New Roman" w:hAnsi="Times New Roman" w:eastAsia="宋体" w:cs="Times New Roman"/>
                <w:b/>
                <w:bCs w:val="0"/>
                <w:color w:val="auto"/>
                <w:sz w:val="21"/>
                <w:szCs w:val="21"/>
                <w:shd w:val="clear" w:color="auto" w:fill="auto"/>
                <w:vertAlign w:val="baseline"/>
                <w:lang w:val="en-US" w:eastAsia="zh-CN"/>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rPr>
              <w:t>-</w:t>
            </w:r>
            <w:r>
              <w:rPr>
                <w:rFonts w:hint="eastAsia"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无组织排放废气</w:t>
            </w:r>
            <w:r>
              <w:rPr>
                <w:rFonts w:hint="default" w:ascii="Times New Roman" w:hAnsi="Times New Roman" w:eastAsia="宋体" w:cs="Times New Roman"/>
                <w:b/>
                <w:bCs w:val="0"/>
                <w:color w:val="auto"/>
                <w:sz w:val="21"/>
                <w:szCs w:val="21"/>
                <w:lang w:eastAsia="zh-CN"/>
              </w:rPr>
              <w:t>检测</w:t>
            </w:r>
            <w:r>
              <w:rPr>
                <w:rFonts w:hint="default" w:ascii="Times New Roman" w:hAnsi="Times New Roman" w:eastAsia="宋体" w:cs="Times New Roman"/>
                <w:b/>
                <w:bCs w:val="0"/>
                <w:color w:val="auto"/>
                <w:sz w:val="21"/>
                <w:szCs w:val="21"/>
              </w:rPr>
              <w:t>结果表</w:t>
            </w:r>
            <w:r>
              <w:rPr>
                <w:rFonts w:hint="default" w:ascii="Times New Roman" w:hAnsi="Times New Roman" w:eastAsia="宋体" w:cs="Times New Roman"/>
                <w:b/>
                <w:bCs w:val="0"/>
                <w:color w:val="auto"/>
                <w:sz w:val="21"/>
                <w:szCs w:val="21"/>
                <w:lang w:val="en-US" w:eastAsia="zh-CN"/>
              </w:rPr>
              <w:t xml:space="preserve">          </w:t>
            </w:r>
          </w:p>
          <w:tbl>
            <w:tblPr>
              <w:tblStyle w:val="35"/>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35"/>
              <w:gridCol w:w="1230"/>
              <w:gridCol w:w="1050"/>
              <w:gridCol w:w="1020"/>
              <w:gridCol w:w="930"/>
              <w:gridCol w:w="945"/>
              <w:gridCol w:w="1040"/>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检测日期</w:t>
                  </w: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检测点位</w:t>
                  </w:r>
                </w:p>
              </w:tc>
              <w:tc>
                <w:tcPr>
                  <w:tcW w:w="123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检测项目</w:t>
                  </w:r>
                </w:p>
              </w:tc>
              <w:tc>
                <w:tcPr>
                  <w:tcW w:w="4985"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检测结果（mg/m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、臭气浓度：无量纲）</w:t>
                  </w:r>
                </w:p>
              </w:tc>
              <w:tc>
                <w:tcPr>
                  <w:tcW w:w="68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第一次</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第二次</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第三次</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第四次</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最大值</w:t>
                  </w:r>
                </w:p>
              </w:tc>
              <w:tc>
                <w:tcPr>
                  <w:tcW w:w="68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05月15日</w:t>
                  </w: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厂界上风向G1</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0.03</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厂界下风向G2</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厂界下风向G3</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厂界下风向G4</w:t>
                  </w: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73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p>
              </w:tc>
              <w:tc>
                <w:tcPr>
                  <w:tcW w:w="12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restart"/>
                  <w:noWrap w:val="0"/>
                  <w:vAlign w:val="center"/>
                </w:tcPr>
                <w:p>
                  <w:pPr>
                    <w:spacing w:line="240" w:lineRule="atLeast"/>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05月16日</w:t>
                  </w:r>
                </w:p>
              </w:tc>
              <w:tc>
                <w:tcPr>
                  <w:tcW w:w="10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厂界上风向G1</w:t>
                  </w: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vertAlign w:val="baseline"/>
                      <w:lang w:val="en-US" w:eastAsia="zh-CN" w:bidi="ar-SA"/>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vertAlign w:val="baseline"/>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0.04</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0.07</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H</w:t>
                  </w:r>
                  <w:r>
                    <w:rPr>
                      <w:rFonts w:hint="default" w:ascii="Times New Roman" w:hAnsi="Times New Roman" w:eastAsia="宋体" w:cs="Times New Roman"/>
                      <w:color w:val="000000"/>
                      <w:kern w:val="2"/>
                      <w:sz w:val="21"/>
                      <w:szCs w:val="21"/>
                      <w:vertAlign w:val="subscript"/>
                      <w:lang w:val="en-US" w:eastAsia="zh-CN" w:bidi="ar-SA"/>
                    </w:rPr>
                    <w:t>2</w:t>
                  </w:r>
                  <w:r>
                    <w:rPr>
                      <w:rFonts w:hint="default" w:ascii="Times New Roman" w:hAnsi="Times New Roman" w:eastAsia="宋体" w:cs="Times New Roman"/>
                      <w:color w:val="000000"/>
                      <w:kern w:val="2"/>
                      <w:sz w:val="21"/>
                      <w:szCs w:val="21"/>
                      <w:vertAlign w:val="baseline"/>
                      <w:lang w:val="en-US" w:eastAsia="zh-CN" w:bidi="ar-SA"/>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restart"/>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厂界下风向G2</w:t>
                  </w: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H</w:t>
                  </w:r>
                  <w:r>
                    <w:rPr>
                      <w:rFonts w:hint="default" w:ascii="Times New Roman" w:hAnsi="Times New Roman" w:eastAsia="宋体" w:cs="Times New Roman"/>
                      <w:color w:val="000000"/>
                      <w:kern w:val="2"/>
                      <w:sz w:val="21"/>
                      <w:szCs w:val="21"/>
                      <w:vertAlign w:val="subscript"/>
                      <w:lang w:val="en-US" w:eastAsia="zh-CN" w:bidi="ar-SA"/>
                    </w:rPr>
                    <w:t>2</w:t>
                  </w:r>
                  <w:r>
                    <w:rPr>
                      <w:rFonts w:hint="default" w:ascii="Times New Roman" w:hAnsi="Times New Roman" w:eastAsia="宋体" w:cs="Times New Roman"/>
                      <w:color w:val="000000"/>
                      <w:kern w:val="2"/>
                      <w:sz w:val="21"/>
                      <w:szCs w:val="21"/>
                      <w:vertAlign w:val="baseline"/>
                      <w:lang w:val="en-US" w:eastAsia="zh-CN" w:bidi="ar-SA"/>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0.002</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restart"/>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厂界下风向G3</w:t>
                  </w: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0.05</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0.07</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H</w:t>
                  </w:r>
                  <w:r>
                    <w:rPr>
                      <w:rFonts w:hint="default" w:ascii="Times New Roman" w:hAnsi="Times New Roman" w:eastAsia="宋体" w:cs="Times New Roman"/>
                      <w:color w:val="000000"/>
                      <w:kern w:val="2"/>
                      <w:sz w:val="21"/>
                      <w:szCs w:val="21"/>
                      <w:vertAlign w:val="subscript"/>
                      <w:lang w:val="en-US" w:eastAsia="zh-CN" w:bidi="ar-SA"/>
                    </w:rPr>
                    <w:t>2</w:t>
                  </w:r>
                  <w:r>
                    <w:rPr>
                      <w:rFonts w:hint="default" w:ascii="Times New Roman" w:hAnsi="Times New Roman" w:eastAsia="宋体" w:cs="Times New Roman"/>
                      <w:color w:val="000000"/>
                      <w:kern w:val="2"/>
                      <w:sz w:val="21"/>
                      <w:szCs w:val="21"/>
                      <w:vertAlign w:val="baseline"/>
                      <w:lang w:val="en-US" w:eastAsia="zh-CN" w:bidi="ar-SA"/>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restart"/>
                  <w:noWrap w:val="0"/>
                  <w:vAlign w:val="center"/>
                </w:tcPr>
                <w:p>
                  <w:pPr>
                    <w:pStyle w:val="32"/>
                    <w:snapToGrid w:val="0"/>
                    <w:spacing w:before="0" w:beforeAutospacing="0" w:after="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厂界下风向G4</w:t>
                  </w: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臭气浓度</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bCs/>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NH</w:t>
                  </w:r>
                  <w:r>
                    <w:rPr>
                      <w:rFonts w:hint="default" w:ascii="Times New Roman" w:hAnsi="Times New Roman" w:eastAsia="宋体" w:cs="Times New Roman"/>
                      <w:color w:val="000000"/>
                      <w:kern w:val="2"/>
                      <w:sz w:val="21"/>
                      <w:szCs w:val="21"/>
                      <w:vertAlign w:val="subscript"/>
                      <w:lang w:val="en-US" w:eastAsia="zh-CN" w:bidi="ar-SA"/>
                    </w:rPr>
                    <w:t>3</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0.06</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736" w:type="dxa"/>
                  <w:vMerge w:val="continue"/>
                  <w:noWrap w:val="0"/>
                  <w:vAlign w:val="center"/>
                </w:tcPr>
                <w:p>
                  <w:pPr>
                    <w:spacing w:line="240" w:lineRule="atLeast"/>
                    <w:jc w:val="center"/>
                    <w:rPr>
                      <w:rFonts w:hint="default" w:ascii="Times New Roman" w:hAnsi="Times New Roman" w:eastAsia="宋体" w:cs="Times New Roman"/>
                      <w:sz w:val="21"/>
                      <w:szCs w:val="21"/>
                      <w:lang w:val="en-US" w:eastAsia="zh-CN"/>
                    </w:rPr>
                  </w:pPr>
                </w:p>
              </w:tc>
              <w:tc>
                <w:tcPr>
                  <w:tcW w:w="1035" w:type="dxa"/>
                  <w:vMerge w:val="continue"/>
                  <w:noWrap w:val="0"/>
                  <w:vAlign w:val="center"/>
                </w:tcPr>
                <w:p>
                  <w:pPr>
                    <w:pStyle w:val="32"/>
                    <w:snapToGrid w:val="0"/>
                    <w:spacing w:before="0" w:beforeAutospacing="0" w:after="0" w:afterAutospacing="0"/>
                    <w:jc w:val="center"/>
                    <w:rPr>
                      <w:rFonts w:hint="default" w:ascii="Times New Roman" w:hAnsi="Times New Roman" w:eastAsia="宋体" w:cs="Times New Roman"/>
                      <w:bCs/>
                      <w:kern w:val="2"/>
                      <w:sz w:val="21"/>
                      <w:szCs w:val="21"/>
                      <w:lang w:val="en-US" w:eastAsia="zh-CN" w:bidi="ar-SA"/>
                    </w:rPr>
                  </w:pPr>
                </w:p>
              </w:tc>
              <w:tc>
                <w:tcPr>
                  <w:tcW w:w="1230" w:type="dxa"/>
                  <w:noWrap w:val="0"/>
                  <w:vAlign w:val="center"/>
                </w:tcPr>
                <w:p>
                  <w:pPr>
                    <w:pStyle w:val="42"/>
                    <w:numPr>
                      <w:ilvl w:val="0"/>
                      <w:numId w:val="0"/>
                    </w:numPr>
                    <w:ind w:left="0" w:leftChars="0"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kern w:val="2"/>
                      <w:sz w:val="21"/>
                      <w:szCs w:val="21"/>
                      <w:vertAlign w:val="baseline"/>
                      <w:lang w:val="en-US" w:eastAsia="zh-CN" w:bidi="ar-SA"/>
                    </w:rPr>
                    <w:t>H</w:t>
                  </w:r>
                  <w:r>
                    <w:rPr>
                      <w:rFonts w:hint="default" w:ascii="Times New Roman" w:hAnsi="Times New Roman" w:eastAsia="宋体" w:cs="Times New Roman"/>
                      <w:color w:val="000000"/>
                      <w:kern w:val="2"/>
                      <w:sz w:val="21"/>
                      <w:szCs w:val="21"/>
                      <w:vertAlign w:val="subscript"/>
                      <w:lang w:val="en-US" w:eastAsia="zh-CN" w:bidi="ar-SA"/>
                    </w:rPr>
                    <w:t>2</w:t>
                  </w:r>
                  <w:r>
                    <w:rPr>
                      <w:rFonts w:hint="default" w:ascii="Times New Roman" w:hAnsi="Times New Roman" w:eastAsia="宋体" w:cs="Times New Roman"/>
                      <w:color w:val="000000"/>
                      <w:kern w:val="2"/>
                      <w:sz w:val="21"/>
                      <w:szCs w:val="21"/>
                      <w:vertAlign w:val="baseline"/>
                      <w:lang w:val="en-US" w:eastAsia="zh-CN" w:bidi="ar-SA"/>
                    </w:rPr>
                    <w:t>S</w:t>
                  </w:r>
                </w:p>
              </w:tc>
              <w:tc>
                <w:tcPr>
                  <w:tcW w:w="10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0.004</w:t>
                  </w:r>
                </w:p>
              </w:tc>
              <w:tc>
                <w:tcPr>
                  <w:tcW w:w="10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10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0.005</w:t>
                  </w:r>
                </w:p>
              </w:tc>
              <w:tc>
                <w:tcPr>
                  <w:tcW w:w="6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0.03</w:t>
                  </w:r>
                </w:p>
              </w:tc>
            </w:tr>
          </w:tbl>
          <w:p>
            <w:pPr>
              <w:pStyle w:val="14"/>
              <w:keepNext w:val="0"/>
              <w:keepLines w:val="0"/>
              <w:pageBreakBefore w:val="0"/>
              <w:widowControl w:val="0"/>
              <w:kinsoku w:val="0"/>
              <w:wordWrap/>
              <w:overflowPunct w:val="0"/>
              <w:topLinePunct w:val="0"/>
              <w:autoSpaceDE/>
              <w:autoSpaceDN/>
              <w:bidi w:val="0"/>
              <w:adjustRightInd/>
              <w:snapToGrid/>
              <w:spacing w:line="360" w:lineRule="auto"/>
              <w:ind w:left="0" w:right="0" w:firstLine="479"/>
              <w:jc w:val="both"/>
              <w:textAlignment w:val="auto"/>
              <w:outlineLvl w:val="9"/>
              <w:rPr>
                <w:rFonts w:hint="eastAsia"/>
                <w:b/>
                <w:bCs/>
                <w:color w:val="auto"/>
                <w:sz w:val="21"/>
                <w:lang w:val="en-US" w:eastAsia="zh-CN"/>
              </w:rPr>
            </w:pPr>
            <w:r>
              <w:rPr>
                <w:rFonts w:hint="default" w:ascii="Times New Roman" w:hAnsi="Times New Roman" w:eastAsia="宋体" w:cs="Times New Roman"/>
                <w:color w:val="auto"/>
                <w:kern w:val="2"/>
                <w:sz w:val="24"/>
                <w:szCs w:val="22"/>
                <w:lang w:val="en-US" w:eastAsia="zh-CN" w:bidi="ar-SA"/>
              </w:rPr>
              <w:t>通过表6-6中验收监测结果显示，2020年5月15日至5月16日验收监测期间，马尔康市沙尔宗卫生院周边大气污染物无组织排放废气中臭气浓度、氨、硫化氢的排放浓度均能够达到《医疗机构水污染物排放标准》（GB18466-2005）表3中污水处理站周边大气污染物最高允许浓度标准。</w:t>
            </w:r>
            <w:r>
              <w:rPr>
                <w:rFonts w:hint="default" w:ascii="Times New Roman" w:hAnsi="Times New Roman" w:cs="Times New Roman"/>
                <w:b/>
                <w:bCs/>
                <w:color w:val="auto"/>
                <w:sz w:val="21"/>
                <w:lang w:val="en-US" w:eastAsia="zh-CN"/>
              </w:rPr>
              <w:t xml:space="preserve"> </w:t>
            </w:r>
            <w:r>
              <w:rPr>
                <w:rFonts w:hint="eastAsia"/>
                <w:b/>
                <w:bCs/>
                <w:color w:val="auto"/>
                <w:sz w:val="21"/>
                <w:lang w:val="en-US" w:eastAsia="zh-CN"/>
              </w:rPr>
              <w:t xml:space="preserve">       </w:t>
            </w:r>
          </w:p>
          <w:p>
            <w:pPr>
              <w:pStyle w:val="6"/>
              <w:numPr>
                <w:ilvl w:val="1"/>
                <w:numId w:val="0"/>
              </w:numPr>
              <w:tabs>
                <w:tab w:val="left" w:pos="0"/>
              </w:tabs>
              <w:rPr>
                <w:color w:val="auto"/>
                <w:szCs w:val="22"/>
              </w:rPr>
            </w:pPr>
            <w:bookmarkStart w:id="28" w:name="_Toc452494219"/>
            <w:r>
              <w:rPr>
                <w:rFonts w:hint="eastAsia"/>
                <w:color w:val="auto"/>
                <w:szCs w:val="22"/>
              </w:rPr>
              <w:t>6</w:t>
            </w:r>
            <w:r>
              <w:rPr>
                <w:color w:val="auto"/>
                <w:szCs w:val="22"/>
              </w:rPr>
              <w:t>.</w:t>
            </w:r>
            <w:r>
              <w:rPr>
                <w:rFonts w:hint="eastAsia"/>
                <w:color w:val="auto"/>
                <w:szCs w:val="22"/>
              </w:rPr>
              <w:t>5</w:t>
            </w:r>
            <w:r>
              <w:rPr>
                <w:color w:val="auto"/>
                <w:szCs w:val="22"/>
              </w:rPr>
              <w:t>厂界噪声监测</w:t>
            </w:r>
            <w:bookmarkEnd w:id="28"/>
          </w:p>
          <w:p>
            <w:pPr>
              <w:ind w:firstLine="0" w:firstLineChars="0"/>
              <w:outlineLvl w:val="2"/>
              <w:rPr>
                <w:b/>
                <w:bCs/>
                <w:color w:val="auto"/>
              </w:rPr>
            </w:pPr>
            <w:r>
              <w:rPr>
                <w:rFonts w:hint="eastAsia"/>
                <w:b/>
                <w:bCs/>
                <w:color w:val="auto"/>
              </w:rPr>
              <w:t>6</w:t>
            </w:r>
            <w:r>
              <w:rPr>
                <w:b/>
                <w:bCs/>
                <w:color w:val="auto"/>
              </w:rPr>
              <w:t>.</w:t>
            </w:r>
            <w:r>
              <w:rPr>
                <w:rFonts w:hint="eastAsia"/>
                <w:b/>
                <w:bCs/>
                <w:color w:val="auto"/>
              </w:rPr>
              <w:t>5</w:t>
            </w:r>
            <w:r>
              <w:rPr>
                <w:b/>
                <w:bCs/>
                <w:color w:val="auto"/>
              </w:rPr>
              <w:t>.1厂界噪声监测内容</w:t>
            </w:r>
          </w:p>
          <w:p>
            <w:pPr>
              <w:ind w:firstLine="480"/>
              <w:rPr>
                <w:color w:val="auto"/>
              </w:rPr>
            </w:pPr>
            <w:r>
              <w:rPr>
                <w:color w:val="auto"/>
              </w:rPr>
              <w:t>该项目噪声监测内容见表</w:t>
            </w:r>
            <w:r>
              <w:rPr>
                <w:rFonts w:hint="eastAsia"/>
                <w:color w:val="auto"/>
              </w:rPr>
              <w:t>6</w:t>
            </w:r>
            <w:r>
              <w:rPr>
                <w:color w:val="auto"/>
              </w:rPr>
              <w:t>-</w:t>
            </w:r>
            <w:r>
              <w:rPr>
                <w:rFonts w:hint="eastAsia"/>
                <w:color w:val="auto"/>
                <w:lang w:val="en-US" w:eastAsia="zh-CN"/>
              </w:rPr>
              <w:t>7</w:t>
            </w:r>
            <w:r>
              <w:rPr>
                <w:color w:val="auto"/>
              </w:rPr>
              <w:t>。</w:t>
            </w:r>
          </w:p>
          <w:p>
            <w:pPr>
              <w:spacing w:line="300" w:lineRule="exact"/>
              <w:ind w:firstLine="422"/>
              <w:jc w:val="center"/>
              <w:rPr>
                <w:b/>
                <w:bCs/>
                <w:color w:val="auto"/>
                <w:sz w:val="21"/>
              </w:rPr>
            </w:pPr>
            <w:r>
              <w:rPr>
                <w:b/>
                <w:bCs/>
                <w:color w:val="auto"/>
                <w:sz w:val="21"/>
              </w:rPr>
              <w:t>表</w:t>
            </w:r>
            <w:r>
              <w:rPr>
                <w:rFonts w:hint="eastAsia"/>
                <w:b/>
                <w:bCs/>
                <w:color w:val="auto"/>
                <w:sz w:val="21"/>
              </w:rPr>
              <w:t>6</w:t>
            </w:r>
            <w:r>
              <w:rPr>
                <w:b/>
                <w:bCs/>
                <w:color w:val="auto"/>
                <w:sz w:val="21"/>
              </w:rPr>
              <w:t>-</w:t>
            </w:r>
            <w:r>
              <w:rPr>
                <w:rFonts w:hint="eastAsia"/>
                <w:b/>
                <w:bCs/>
                <w:color w:val="auto"/>
                <w:sz w:val="21"/>
                <w:lang w:val="en-US" w:eastAsia="zh-CN"/>
              </w:rPr>
              <w:t>7</w:t>
            </w:r>
            <w:r>
              <w:rPr>
                <w:b/>
                <w:bCs/>
                <w:color w:val="auto"/>
                <w:sz w:val="21"/>
              </w:rPr>
              <w:t xml:space="preserve">  噪声监测内容</w:t>
            </w:r>
          </w:p>
          <w:tbl>
            <w:tblPr>
              <w:tblStyle w:val="3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2693"/>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218" w:type="dxa"/>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b w:val="0"/>
                      <w:bCs/>
                      <w:color w:val="auto"/>
                      <w:kern w:val="2"/>
                      <w:sz w:val="21"/>
                    </w:rPr>
                  </w:pPr>
                  <w:r>
                    <w:rPr>
                      <w:b w:val="0"/>
                      <w:bCs/>
                      <w:color w:val="auto"/>
                      <w:kern w:val="2"/>
                      <w:sz w:val="21"/>
                    </w:rPr>
                    <w:t>采样位置</w:t>
                  </w:r>
                </w:p>
              </w:tc>
              <w:tc>
                <w:tcPr>
                  <w:tcW w:w="2693" w:type="dxa"/>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b w:val="0"/>
                      <w:bCs/>
                      <w:color w:val="auto"/>
                      <w:kern w:val="2"/>
                      <w:sz w:val="21"/>
                    </w:rPr>
                  </w:pPr>
                  <w:r>
                    <w:rPr>
                      <w:b w:val="0"/>
                      <w:bCs/>
                      <w:color w:val="auto"/>
                      <w:kern w:val="2"/>
                      <w:sz w:val="21"/>
                    </w:rPr>
                    <w:t>监测分析项目</w:t>
                  </w:r>
                </w:p>
              </w:tc>
              <w:tc>
                <w:tcPr>
                  <w:tcW w:w="2876" w:type="dxa"/>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b w:val="0"/>
                      <w:bCs/>
                      <w:color w:val="auto"/>
                      <w:kern w:val="2"/>
                      <w:sz w:val="21"/>
                    </w:rPr>
                  </w:pPr>
                  <w:r>
                    <w:rPr>
                      <w:b w:val="0"/>
                      <w:bCs/>
                      <w:color w:val="auto"/>
                      <w:kern w:val="2"/>
                      <w:sz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b w:val="0"/>
                      <w:bCs/>
                      <w:color w:val="auto"/>
                      <w:kern w:val="2"/>
                      <w:sz w:val="21"/>
                    </w:rPr>
                  </w:pPr>
                  <w:r>
                    <w:rPr>
                      <w:rFonts w:hint="eastAsia" w:ascii="Times New Roman" w:hAnsi="Times New Roman" w:cs="Times New Roman"/>
                      <w:b w:val="0"/>
                      <w:bCs w:val="0"/>
                      <w:color w:val="auto"/>
                      <w:szCs w:val="21"/>
                      <w:lang w:val="en-US" w:eastAsia="zh-CN"/>
                    </w:rPr>
                    <w:t>1#</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南侧外1m处</w:t>
                  </w:r>
                </w:p>
              </w:tc>
              <w:tc>
                <w:tcPr>
                  <w:tcW w:w="2693" w:type="dxa"/>
                  <w:vMerge w:val="restart"/>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b w:val="0"/>
                      <w:bCs/>
                      <w:color w:val="auto"/>
                      <w:kern w:val="2"/>
                      <w:sz w:val="21"/>
                    </w:rPr>
                  </w:pPr>
                  <w:r>
                    <w:rPr>
                      <w:rFonts w:hint="eastAsia"/>
                      <w:b w:val="0"/>
                      <w:bCs/>
                      <w:color w:val="auto"/>
                      <w:kern w:val="2"/>
                      <w:sz w:val="21"/>
                    </w:rPr>
                    <w:t>工业企业</w:t>
                  </w:r>
                  <w:r>
                    <w:rPr>
                      <w:b w:val="0"/>
                      <w:bCs/>
                      <w:color w:val="auto"/>
                      <w:kern w:val="2"/>
                      <w:sz w:val="21"/>
                    </w:rPr>
                    <w:t>厂界</w:t>
                  </w:r>
                  <w:r>
                    <w:rPr>
                      <w:rFonts w:hint="eastAsia"/>
                      <w:b w:val="0"/>
                      <w:bCs/>
                      <w:color w:val="auto"/>
                      <w:kern w:val="2"/>
                      <w:sz w:val="21"/>
                    </w:rPr>
                    <w:t>环境</w:t>
                  </w:r>
                  <w:r>
                    <w:rPr>
                      <w:b w:val="0"/>
                      <w:bCs/>
                      <w:color w:val="auto"/>
                      <w:kern w:val="2"/>
                      <w:sz w:val="21"/>
                    </w:rPr>
                    <w:t>噪声</w:t>
                  </w:r>
                </w:p>
              </w:tc>
              <w:tc>
                <w:tcPr>
                  <w:tcW w:w="2876" w:type="dxa"/>
                  <w:vMerge w:val="restart"/>
                  <w:tcBorders>
                    <w:tl2br w:val="nil"/>
                    <w:tr2bl w:val="nil"/>
                  </w:tcBorders>
                  <w:vAlign w:val="center"/>
                </w:tcPr>
                <w:p>
                  <w:pPr>
                    <w:pStyle w:val="7"/>
                    <w:keepNext/>
                    <w:keepLines/>
                    <w:pageBreakBefore w:val="0"/>
                    <w:widowControl w:val="0"/>
                    <w:kinsoku/>
                    <w:wordWrap/>
                    <w:overflowPunct/>
                    <w:topLinePunct w:val="0"/>
                    <w:autoSpaceDE/>
                    <w:autoSpaceDN/>
                    <w:bidi w:val="0"/>
                    <w:adjustRightInd w:val="0"/>
                    <w:snapToGrid/>
                    <w:spacing w:beforeLines="0" w:afterLines="0" w:line="240" w:lineRule="auto"/>
                    <w:ind w:left="0" w:leftChars="0" w:right="0" w:rightChars="0" w:firstLine="0" w:firstLineChars="0"/>
                    <w:jc w:val="center"/>
                    <w:textAlignment w:val="center"/>
                    <w:outlineLvl w:val="2"/>
                    <w:rPr>
                      <w:b w:val="0"/>
                      <w:bCs/>
                      <w:color w:val="auto"/>
                      <w:kern w:val="2"/>
                      <w:sz w:val="21"/>
                    </w:rPr>
                  </w:pPr>
                  <w:r>
                    <w:rPr>
                      <w:b w:val="0"/>
                      <w:bCs/>
                      <w:color w:val="auto"/>
                      <w:kern w:val="2"/>
                      <w:sz w:val="21"/>
                    </w:rPr>
                    <w:t>连续监测</w:t>
                  </w:r>
                  <w:r>
                    <w:rPr>
                      <w:rFonts w:hint="eastAsia"/>
                      <w:b w:val="0"/>
                      <w:bCs/>
                      <w:color w:val="auto"/>
                      <w:kern w:val="2"/>
                      <w:sz w:val="21"/>
                      <w:lang w:val="en-US" w:eastAsia="zh-CN"/>
                    </w:rPr>
                    <w:t>2</w:t>
                  </w:r>
                  <w:r>
                    <w:rPr>
                      <w:b w:val="0"/>
                      <w:bCs/>
                      <w:color w:val="auto"/>
                      <w:kern w:val="2"/>
                      <w:sz w:val="21"/>
                    </w:rPr>
                    <w:t>天</w:t>
                  </w:r>
                </w:p>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b w:val="0"/>
                      <w:bCs/>
                      <w:color w:val="auto"/>
                      <w:kern w:val="2"/>
                      <w:sz w:val="21"/>
                    </w:rPr>
                  </w:pPr>
                  <w:r>
                    <w:rPr>
                      <w:b w:val="0"/>
                      <w:bCs/>
                      <w:color w:val="auto"/>
                      <w:kern w:val="2"/>
                      <w:sz w:val="21"/>
                    </w:rPr>
                    <w:t>每天昼间、夜间各1次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auto"/>
                    </w:rPr>
                  </w:pPr>
                  <w:r>
                    <w:rPr>
                      <w:rFonts w:hint="eastAsia" w:ascii="Times New Roman" w:hAnsi="Times New Roman" w:cs="Times New Roman"/>
                      <w:b w:val="0"/>
                      <w:bCs w:val="0"/>
                      <w:color w:val="auto"/>
                      <w:szCs w:val="21"/>
                      <w:lang w:val="en-US" w:eastAsia="zh-CN"/>
                    </w:rPr>
                    <w:t>2#</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西侧外1m处</w:t>
                  </w:r>
                </w:p>
              </w:tc>
              <w:tc>
                <w:tcPr>
                  <w:tcW w:w="2693"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c>
                <w:tcPr>
                  <w:tcW w:w="2876"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auto"/>
                    </w:rPr>
                  </w:pPr>
                  <w:r>
                    <w:rPr>
                      <w:rFonts w:hint="eastAsia" w:ascii="Times New Roman" w:hAnsi="Times New Roman" w:cs="Times New Roman"/>
                      <w:b w:val="0"/>
                      <w:bCs w:val="0"/>
                      <w:color w:val="auto"/>
                      <w:szCs w:val="21"/>
                      <w:lang w:val="en-US" w:eastAsia="zh-CN"/>
                    </w:rPr>
                    <w:t>3#</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北侧外1m处</w:t>
                  </w:r>
                </w:p>
              </w:tc>
              <w:tc>
                <w:tcPr>
                  <w:tcW w:w="2693"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c>
                <w:tcPr>
                  <w:tcW w:w="2876"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color w:val="auto"/>
                    </w:rPr>
                  </w:pPr>
                  <w:r>
                    <w:rPr>
                      <w:rFonts w:hint="eastAsia" w:ascii="Times New Roman" w:hAnsi="Times New Roman" w:cs="Times New Roman"/>
                      <w:b w:val="0"/>
                      <w:bCs w:val="0"/>
                      <w:color w:val="auto"/>
                      <w:szCs w:val="21"/>
                      <w:lang w:val="en-US" w:eastAsia="zh-CN"/>
                    </w:rPr>
                    <w:t>4#</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东侧外1m处</w:t>
                  </w:r>
                </w:p>
              </w:tc>
              <w:tc>
                <w:tcPr>
                  <w:tcW w:w="2693"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c>
                <w:tcPr>
                  <w:tcW w:w="2876" w:type="dxa"/>
                  <w:vMerge w:val="continue"/>
                  <w:tcBorders>
                    <w:tl2br w:val="nil"/>
                    <w:tr2bl w:val="nil"/>
                  </w:tcBorders>
                  <w:vAlign w:val="center"/>
                </w:tcPr>
                <w:p>
                  <w:pPr>
                    <w:pStyle w:val="7"/>
                    <w:pageBreakBefore w:val="0"/>
                    <w:widowControl w:val="0"/>
                    <w:kinsoku/>
                    <w:wordWrap/>
                    <w:overflowPunct/>
                    <w:topLinePunct w:val="0"/>
                    <w:autoSpaceDE/>
                    <w:autoSpaceDN/>
                    <w:bidi w:val="0"/>
                    <w:snapToGrid/>
                    <w:spacing w:beforeLines="0" w:afterLines="0" w:line="240" w:lineRule="auto"/>
                    <w:ind w:left="0" w:leftChars="0" w:right="0" w:rightChars="0" w:firstLine="0" w:firstLineChars="0"/>
                    <w:jc w:val="center"/>
                    <w:rPr>
                      <w:color w:val="auto"/>
                      <w:kern w:val="2"/>
                      <w:sz w:val="21"/>
                    </w:rPr>
                  </w:pPr>
                </w:p>
              </w:tc>
            </w:tr>
          </w:tbl>
          <w:p>
            <w:pPr>
              <w:ind w:firstLine="0" w:firstLineChars="0"/>
              <w:outlineLvl w:val="2"/>
              <w:rPr>
                <w:b/>
                <w:bCs/>
                <w:color w:val="auto"/>
              </w:rPr>
            </w:pPr>
            <w:r>
              <w:rPr>
                <w:rFonts w:hint="eastAsia"/>
                <w:b/>
                <w:bCs/>
                <w:color w:val="auto"/>
              </w:rPr>
              <w:t>6.5.2</w:t>
            </w:r>
            <w:r>
              <w:rPr>
                <w:b/>
                <w:bCs/>
                <w:color w:val="auto"/>
              </w:rPr>
              <w:t>噪声监测方法</w:t>
            </w:r>
          </w:p>
          <w:p>
            <w:pPr>
              <w:ind w:firstLine="480"/>
              <w:rPr>
                <w:color w:val="auto"/>
                <w:sz w:val="21"/>
                <w:szCs w:val="21"/>
              </w:rPr>
            </w:pPr>
            <w:r>
              <w:rPr>
                <w:color w:val="auto"/>
              </w:rPr>
              <w:t>噪声监测方法见表</w:t>
            </w:r>
            <w:r>
              <w:rPr>
                <w:rFonts w:hint="eastAsia"/>
                <w:color w:val="auto"/>
              </w:rPr>
              <w:t>6</w:t>
            </w:r>
            <w:r>
              <w:rPr>
                <w:color w:val="auto"/>
              </w:rPr>
              <w:t>-</w:t>
            </w:r>
            <w:r>
              <w:rPr>
                <w:rFonts w:hint="eastAsia"/>
                <w:color w:val="auto"/>
                <w:lang w:val="en-US" w:eastAsia="zh-CN"/>
              </w:rPr>
              <w:t>8</w:t>
            </w:r>
            <w:r>
              <w:rPr>
                <w:rFonts w:hint="eastAsia"/>
                <w:color w:val="auto"/>
              </w:rPr>
              <w:t>。</w:t>
            </w:r>
          </w:p>
          <w:p>
            <w:pPr>
              <w:spacing w:line="300" w:lineRule="exact"/>
              <w:ind w:firstLine="422"/>
              <w:jc w:val="center"/>
              <w:rPr>
                <w:b/>
                <w:bCs/>
                <w:color w:val="auto"/>
                <w:sz w:val="21"/>
              </w:rPr>
            </w:pPr>
            <w:r>
              <w:rPr>
                <w:rFonts w:hint="eastAsia"/>
                <w:b/>
                <w:bCs/>
                <w:color w:val="auto"/>
                <w:sz w:val="21"/>
              </w:rPr>
              <w:t>表6</w:t>
            </w:r>
            <w:r>
              <w:rPr>
                <w:b/>
                <w:bCs/>
                <w:color w:val="auto"/>
                <w:sz w:val="21"/>
              </w:rPr>
              <w:t>-</w:t>
            </w:r>
            <w:r>
              <w:rPr>
                <w:rFonts w:hint="eastAsia"/>
                <w:b/>
                <w:bCs/>
                <w:color w:val="auto"/>
                <w:sz w:val="21"/>
                <w:lang w:val="en-US" w:eastAsia="zh-CN"/>
              </w:rPr>
              <w:t>8</w:t>
            </w:r>
            <w:r>
              <w:rPr>
                <w:b/>
                <w:bCs/>
                <w:color w:val="auto"/>
                <w:sz w:val="21"/>
              </w:rPr>
              <w:t xml:space="preserve">  噪声监测方法</w:t>
            </w:r>
          </w:p>
          <w:tbl>
            <w:tblPr>
              <w:tblStyle w:val="35"/>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335"/>
              <w:gridCol w:w="1504"/>
              <w:gridCol w:w="2486"/>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241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检测方法</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方法来源</w:t>
                  </w:r>
                </w:p>
              </w:tc>
              <w:tc>
                <w:tcPr>
                  <w:tcW w:w="256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使用仪器及编号</w:t>
                  </w:r>
                </w:p>
              </w:tc>
              <w:tc>
                <w:tcPr>
                  <w:tcW w:w="10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241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tc>
              <w:tc>
                <w:tcPr>
                  <w:tcW w:w="15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12348-2008</w:t>
                  </w:r>
                </w:p>
              </w:tc>
              <w:tc>
                <w:tcPr>
                  <w:tcW w:w="256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声校准器</w:t>
                  </w:r>
                  <w:r>
                    <w:rPr>
                      <w:rFonts w:hint="default" w:ascii="Times New Roman" w:hAnsi="Times New Roman" w:eastAsia="宋体" w:cs="Times New Roman"/>
                      <w:color w:val="auto"/>
                      <w:sz w:val="21"/>
                      <w:szCs w:val="21"/>
                      <w:lang w:val="en-US" w:eastAsia="zh-CN"/>
                    </w:rPr>
                    <w:t>JSN-CQ-0</w:t>
                  </w:r>
                  <w:r>
                    <w:rPr>
                      <w:rFonts w:hint="eastAsia" w:ascii="Times New Roman" w:hAnsi="Times New Roman" w:cs="Times New Roman"/>
                      <w:color w:val="auto"/>
                      <w:sz w:val="21"/>
                      <w:szCs w:val="21"/>
                      <w:lang w:val="en-US" w:eastAsia="zh-CN"/>
                    </w:rPr>
                    <w:t>36</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多功能声级</w:t>
                  </w:r>
                  <w:r>
                    <w:rPr>
                      <w:rFonts w:hint="default" w:ascii="Times New Roman" w:hAnsi="Times New Roman" w:eastAsia="宋体" w:cs="Times New Roman"/>
                      <w:color w:val="auto"/>
                      <w:sz w:val="21"/>
                      <w:szCs w:val="21"/>
                      <w:lang w:val="en-US" w:eastAsia="zh-CN"/>
                    </w:rPr>
                    <w:t>JSN-CQ-</w:t>
                  </w:r>
                  <w:r>
                    <w:rPr>
                      <w:rFonts w:hint="eastAsia" w:ascii="Times New Roman" w:hAnsi="Times New Roman" w:cs="Times New Roman"/>
                      <w:color w:val="auto"/>
                      <w:sz w:val="21"/>
                      <w:szCs w:val="21"/>
                      <w:lang w:val="en-US" w:eastAsia="zh-CN"/>
                    </w:rPr>
                    <w:t>050</w:t>
                  </w:r>
                </w:p>
              </w:tc>
              <w:tc>
                <w:tcPr>
                  <w:tcW w:w="108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val="en-US" w:eastAsia="zh-CN"/>
                    </w:rPr>
                    <w:t>)</w:t>
                  </w:r>
                </w:p>
              </w:tc>
            </w:tr>
          </w:tbl>
          <w:p>
            <w:pPr>
              <w:ind w:firstLine="0" w:firstLineChars="0"/>
              <w:outlineLvl w:val="2"/>
              <w:rPr>
                <w:rFonts w:hint="eastAsia" w:ascii="Times New Roman" w:hAnsi="Times New Roman"/>
                <w:b/>
                <w:bCs/>
                <w:color w:val="auto"/>
              </w:rPr>
            </w:pPr>
            <w:r>
              <w:rPr>
                <w:rFonts w:hint="eastAsia" w:ascii="Times New Roman" w:hAnsi="Times New Roman"/>
                <w:b/>
                <w:bCs/>
                <w:color w:val="auto"/>
              </w:rPr>
              <w:t>6.5.3噪声监测结果及评价</w:t>
            </w:r>
          </w:p>
          <w:p>
            <w:pPr>
              <w:ind w:firstLine="480"/>
              <w:rPr>
                <w:b/>
                <w:bCs/>
                <w:color w:val="auto"/>
              </w:rPr>
            </w:pPr>
            <w:r>
              <w:rPr>
                <w:color w:val="auto"/>
              </w:rPr>
              <w:t>噪声监测结果及评价见表</w:t>
            </w:r>
            <w:r>
              <w:rPr>
                <w:rFonts w:hint="eastAsia"/>
                <w:color w:val="auto"/>
              </w:rPr>
              <w:t>6</w:t>
            </w:r>
            <w:r>
              <w:rPr>
                <w:color w:val="auto"/>
              </w:rPr>
              <w:t>-</w:t>
            </w:r>
            <w:r>
              <w:rPr>
                <w:rFonts w:hint="eastAsia"/>
                <w:color w:val="auto"/>
                <w:lang w:val="en-US" w:eastAsia="zh-CN"/>
              </w:rPr>
              <w:t>9</w:t>
            </w:r>
            <w:r>
              <w:rPr>
                <w:color w:val="auto"/>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b/>
                <w:bCs/>
                <w:color w:val="auto"/>
                <w:sz w:val="21"/>
                <w:lang w:val="en-US" w:eastAsia="zh-CN"/>
              </w:rPr>
              <w:t xml:space="preserve">  </w:t>
            </w:r>
            <w:r>
              <w:rPr>
                <w:rFonts w:hint="eastAsia"/>
                <w:b/>
                <w:bCs/>
                <w:color w:val="auto"/>
                <w:sz w:val="21"/>
              </w:rPr>
              <w:t>表6-</w:t>
            </w:r>
            <w:r>
              <w:rPr>
                <w:rFonts w:hint="eastAsia"/>
                <w:b/>
                <w:bCs/>
                <w:color w:val="auto"/>
                <w:sz w:val="21"/>
                <w:lang w:val="en-US" w:eastAsia="zh-CN"/>
              </w:rPr>
              <w:t>9</w:t>
            </w:r>
            <w:r>
              <w:rPr>
                <w:b/>
                <w:bCs/>
                <w:color w:val="auto"/>
                <w:sz w:val="21"/>
              </w:rPr>
              <w:t xml:space="preserve">  </w:t>
            </w:r>
            <w:r>
              <w:rPr>
                <w:rFonts w:hint="eastAsia"/>
                <w:b/>
                <w:bCs/>
                <w:color w:val="auto"/>
                <w:sz w:val="21"/>
              </w:rPr>
              <w:t>噪声监测结果及评价</w:t>
            </w:r>
            <w:r>
              <w:rPr>
                <w:b/>
                <w:bCs/>
                <w:color w:val="auto"/>
                <w:sz w:val="21"/>
              </w:rPr>
              <w:t xml:space="preserve"> </w:t>
            </w:r>
            <w:r>
              <w:rPr>
                <w:b/>
                <w:bCs/>
                <w:color w:val="auto"/>
              </w:rPr>
              <w:t xml:space="preserve">     </w:t>
            </w:r>
            <w:r>
              <w:rPr>
                <w:color w:val="auto"/>
                <w:sz w:val="21"/>
                <w:szCs w:val="21"/>
              </w:rPr>
              <w:t>单位：dB（A）</w:t>
            </w:r>
          </w:p>
          <w:tbl>
            <w:tblPr>
              <w:tblStyle w:val="35"/>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138"/>
              <w:gridCol w:w="2149"/>
              <w:gridCol w:w="1044"/>
              <w:gridCol w:w="1045"/>
              <w:gridCol w:w="104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检测日期</w:t>
                  </w:r>
                </w:p>
              </w:tc>
              <w:tc>
                <w:tcPr>
                  <w:tcW w:w="11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点位编号</w:t>
                  </w:r>
                </w:p>
              </w:tc>
              <w:tc>
                <w:tcPr>
                  <w:tcW w:w="21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c>
                <w:tcPr>
                  <w:tcW w:w="417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21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20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昼间</w:t>
                  </w:r>
                </w:p>
              </w:tc>
              <w:tc>
                <w:tcPr>
                  <w:tcW w:w="20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21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第一次</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05月15日</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南侧外1m处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西侧外1m处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北侧外1m处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东侧外1m处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05月16日</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南侧外1m处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西侧外1m处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北侧外1m处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14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东侧外1m处</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104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49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标准限值dB（A）</w:t>
                  </w:r>
                </w:p>
              </w:tc>
              <w:tc>
                <w:tcPr>
                  <w:tcW w:w="208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20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pPr>
              <w:ind w:firstLine="48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验收监测期间，本项目昼间、夜间噪声排放监测值均满足《工业企业厂界环境噪声排放标准》（GB12348-2008）中</w:t>
            </w:r>
            <w:r>
              <w:rPr>
                <w:rFonts w:hint="default" w:ascii="Times New Roman" w:hAnsi="Times New Roman" w:eastAsia="宋体" w:cs="Times New Roman"/>
                <w:color w:val="auto"/>
                <w:kern w:val="2"/>
                <w:sz w:val="24"/>
                <w:szCs w:val="22"/>
                <w:lang w:val="en-US" w:eastAsia="zh-CN" w:bidi="ar-SA"/>
              </w:rPr>
              <w:t>2</w:t>
            </w:r>
            <w:r>
              <w:rPr>
                <w:rFonts w:hint="eastAsia" w:ascii="Times New Roman" w:hAnsi="Times New Roman" w:eastAsia="宋体" w:cs="Times New Roman"/>
                <w:color w:val="auto"/>
                <w:kern w:val="2"/>
                <w:sz w:val="24"/>
                <w:szCs w:val="22"/>
                <w:lang w:val="en-US" w:eastAsia="zh-CN" w:bidi="ar-SA"/>
              </w:rPr>
              <w:t>类标准要求。</w:t>
            </w:r>
          </w:p>
          <w:p>
            <w:pPr>
              <w:ind w:left="0" w:leftChars="0" w:firstLine="0" w:firstLineChars="0"/>
              <w:rPr>
                <w:b/>
                <w:bCs/>
                <w:szCs w:val="22"/>
              </w:rPr>
            </w:pPr>
            <w:bookmarkStart w:id="29" w:name="_Toc21953"/>
            <w:bookmarkStart w:id="30" w:name="_Toc452494220"/>
            <w:r>
              <w:rPr>
                <w:rFonts w:hint="eastAsia"/>
                <w:b/>
                <w:bCs/>
                <w:szCs w:val="22"/>
              </w:rPr>
              <w:t>6</w:t>
            </w:r>
            <w:r>
              <w:rPr>
                <w:b/>
                <w:bCs/>
                <w:szCs w:val="22"/>
              </w:rPr>
              <w:t>.</w:t>
            </w:r>
            <w:r>
              <w:rPr>
                <w:rFonts w:hint="eastAsia"/>
                <w:b/>
                <w:bCs/>
                <w:szCs w:val="22"/>
                <w:lang w:val="en-US" w:eastAsia="zh-CN"/>
              </w:rPr>
              <w:t>6</w:t>
            </w:r>
            <w:r>
              <w:rPr>
                <w:b/>
                <w:bCs/>
                <w:szCs w:val="22"/>
              </w:rPr>
              <w:t>固体废弃物</w:t>
            </w:r>
            <w:r>
              <w:rPr>
                <w:rFonts w:hint="eastAsia"/>
                <w:b/>
                <w:bCs/>
                <w:szCs w:val="22"/>
              </w:rPr>
              <w:t>及危废</w:t>
            </w:r>
            <w:r>
              <w:rPr>
                <w:b/>
                <w:bCs/>
                <w:szCs w:val="22"/>
              </w:rPr>
              <w:t>处置情况</w:t>
            </w:r>
            <w:bookmarkEnd w:id="29"/>
            <w:bookmarkEnd w:id="30"/>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医疗废物经收集后暂存于一楼医疗废物暂存间内</w:t>
            </w:r>
            <w:r>
              <w:rPr>
                <w:rFonts w:hint="eastAsia" w:cs="Times New Roman"/>
                <w:color w:val="000000" w:themeColor="text1"/>
                <w:sz w:val="24"/>
                <w:lang w:val="en-US" w:eastAsia="zh-CN"/>
                <w14:textFill>
                  <w14:solidFill>
                    <w14:schemeClr w14:val="tx1"/>
                  </w14:solidFill>
                </w14:textFill>
              </w:rPr>
              <w:t>，已</w:t>
            </w:r>
            <w:r>
              <w:rPr>
                <w:rFonts w:hint="eastAsia" w:ascii="Times New Roman" w:hAnsi="Times New Roman" w:cs="Times New Roman"/>
                <w:color w:val="000000" w:themeColor="text1"/>
                <w:sz w:val="24"/>
                <w:lang w:val="en-US" w:eastAsia="zh-CN"/>
                <w14:textFill>
                  <w14:solidFill>
                    <w14:schemeClr w14:val="tx1"/>
                  </w14:solidFill>
                </w14:textFill>
              </w:rPr>
              <w:t>与马尔康市人民医院签订协议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统一收集后交由有资质单位处置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污泥经消毒、干化后与医疗废物一起收集处理。生活垃圾由环卫部门清运。</w:t>
            </w:r>
          </w:p>
          <w:p>
            <w:pPr>
              <w:pStyle w:val="6"/>
              <w:numPr>
                <w:ilvl w:val="1"/>
                <w:numId w:val="0"/>
              </w:numPr>
              <w:tabs>
                <w:tab w:val="left" w:pos="0"/>
              </w:tabs>
              <w:rPr>
                <w:szCs w:val="22"/>
              </w:rPr>
            </w:pPr>
            <w:bookmarkStart w:id="31" w:name="_Toc452494221"/>
            <w:r>
              <w:rPr>
                <w:rFonts w:hint="eastAsia"/>
                <w:szCs w:val="22"/>
              </w:rPr>
              <w:t>6</w:t>
            </w:r>
            <w:r>
              <w:rPr>
                <w:szCs w:val="22"/>
              </w:rPr>
              <w:t>.8 总量控制</w:t>
            </w:r>
            <w:bookmarkEnd w:id="31"/>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根据本项目审批文件要求，本项目实施后全厂污染物总量控制建议指标为：废水：</w:t>
            </w:r>
            <w:r>
              <w:rPr>
                <w:rFonts w:hint="eastAsia" w:ascii="Times New Roman" w:hAnsi="Times New Roman" w:cs="Times New Roman"/>
                <w:color w:val="000000" w:themeColor="text1"/>
                <w:sz w:val="24"/>
                <w:lang w:val="en-US" w:eastAsia="zh-CN"/>
                <w14:textFill>
                  <w14:solidFill>
                    <w14:schemeClr w14:val="tx1"/>
                  </w14:solidFill>
                </w14:textFill>
              </w:rPr>
              <w:t xml:space="preserve"> COD</w:t>
            </w:r>
            <w:r>
              <w:rPr>
                <w:rFonts w:hint="default" w:ascii="Times New Roman" w:hAnsi="Times New Roman" w:eastAsia="宋体" w:cs="Times New Roman"/>
                <w:lang w:val="en-US" w:eastAsia="zh-CN"/>
              </w:rPr>
              <w:t>cr</w:t>
            </w:r>
            <w:r>
              <w:rPr>
                <w:rFonts w:hint="eastAsia" w:ascii="Times New Roman" w:hAnsi="Times New Roman" w:cs="Times New Roman"/>
                <w:color w:val="000000" w:themeColor="text1"/>
                <w:sz w:val="24"/>
                <w:lang w:val="en-US" w:eastAsia="zh-CN"/>
                <w14:textFill>
                  <w14:solidFill>
                    <w14:schemeClr w14:val="tx1"/>
                  </w14:solidFill>
                </w14:textFill>
              </w:rPr>
              <w:t xml:space="preserve"> 0.041/a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NH</w:t>
            </w:r>
            <w:r>
              <w:rPr>
                <w:rFonts w:hint="eastAsia" w:cs="Times New Roman"/>
                <w:color w:val="000000" w:themeColor="text1"/>
                <w:sz w:val="24"/>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-N 0.010</w:t>
            </w:r>
            <w:r>
              <w:rPr>
                <w:rFonts w:hint="eastAsia" w:cs="Times New Roman"/>
                <w:color w:val="000000" w:themeColor="text1"/>
                <w:sz w:val="24"/>
                <w:lang w:val="en-US" w:eastAsia="zh-CN"/>
                <w14:textFill>
                  <w14:solidFill>
                    <w14:schemeClr w14:val="tx1"/>
                  </w14:solidFill>
                </w14:textFill>
              </w:rPr>
              <w:t>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根据本次监测数据核算，实际污染物排放量为：COD：0.087t/a，氨氮：</w:t>
            </w:r>
            <w:r>
              <w:rPr>
                <w:rFonts w:hint="eastAsia" w:ascii="Times New Roman" w:hAnsi="Times New Roman" w:eastAsia="宋体" w:cs="Times New Roman"/>
                <w:lang w:val="en-US" w:eastAsia="zh-CN"/>
              </w:rPr>
              <w:t>0.0006</w:t>
            </w:r>
            <w:r>
              <w:rPr>
                <w:rFonts w:hint="default" w:ascii="Times New Roman" w:hAnsi="Times New Roman" w:eastAsia="宋体" w:cs="Times New Roman"/>
                <w:lang w:val="en-US" w:eastAsia="zh-CN"/>
              </w:rPr>
              <w:t>t/a，符合审批文件提出的总量控制建议指标要求。</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核算过程如下：</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COD：</w:t>
            </w:r>
            <w:r>
              <w:rPr>
                <w:rFonts w:hint="eastAsia" w:eastAsia="宋体" w:cs="Times New Roman"/>
                <w:lang w:val="en-US" w:eastAsia="zh-CN"/>
              </w:rPr>
              <w:t>54</w:t>
            </w:r>
            <w:r>
              <w:rPr>
                <w:rFonts w:hint="default" w:ascii="Times New Roman" w:hAnsi="Times New Roman" w:eastAsia="宋体" w:cs="Times New Roman"/>
                <w:lang w:val="en-US" w:eastAsia="zh-CN"/>
              </w:rPr>
              <w:t>mg/L×（</w:t>
            </w:r>
            <w:r>
              <w:rPr>
                <w:rFonts w:hint="eastAsia" w:eastAsia="宋体" w:cs="Times New Roman"/>
                <w:lang w:val="en-US" w:eastAsia="zh-CN"/>
              </w:rPr>
              <w:t>1.87</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r>
              <w:rPr>
                <w:rFonts w:hint="eastAsia" w:eastAsia="宋体" w:cs="Times New Roman"/>
                <w:lang w:val="en-US" w:eastAsia="zh-CN"/>
              </w:rPr>
              <w:t>365</w:t>
            </w:r>
            <w:r>
              <w:rPr>
                <w:rFonts w:hint="default" w:ascii="Times New Roman" w:hAnsi="Times New Roman" w:eastAsia="宋体" w:cs="Times New Roman"/>
                <w:lang w:val="en-US" w:eastAsia="zh-CN"/>
              </w:rPr>
              <w:t>d/a）×10</w:t>
            </w:r>
            <w:r>
              <w:rPr>
                <w:rFonts w:hint="default" w:ascii="Times New Roman" w:hAnsi="Times New Roman" w:eastAsia="宋体" w:cs="Times New Roman"/>
                <w:vertAlign w:val="superscript"/>
                <w:lang w:val="en-US" w:eastAsia="zh-CN"/>
              </w:rPr>
              <w:t>-6</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0.0</w:t>
            </w:r>
            <w:r>
              <w:rPr>
                <w:rFonts w:hint="eastAsia" w:eastAsia="宋体" w:cs="Times New Roman"/>
                <w:lang w:val="en-US" w:eastAsia="zh-CN"/>
              </w:rPr>
              <w:t>37</w:t>
            </w:r>
            <w:r>
              <w:rPr>
                <w:rFonts w:hint="default" w:ascii="Times New Roman" w:hAnsi="Times New Roman" w:eastAsia="宋体" w:cs="Times New Roman"/>
                <w:lang w:val="en-US" w:eastAsia="zh-CN"/>
              </w:rPr>
              <w:t>t/a</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氨氮：</w:t>
            </w:r>
            <w:r>
              <w:rPr>
                <w:rFonts w:hint="eastAsia" w:eastAsia="宋体" w:cs="Times New Roman"/>
                <w:lang w:val="en-US" w:eastAsia="zh-CN"/>
              </w:rPr>
              <w:t>3.61</w:t>
            </w:r>
            <w:r>
              <w:rPr>
                <w:rFonts w:hint="default" w:ascii="Times New Roman" w:hAnsi="Times New Roman" w:eastAsia="宋体" w:cs="Times New Roman"/>
                <w:lang w:val="en-US" w:eastAsia="zh-CN"/>
              </w:rPr>
              <w:t>mg/L×（</w:t>
            </w:r>
            <w:r>
              <w:rPr>
                <w:rFonts w:hint="eastAsia" w:eastAsia="宋体" w:cs="Times New Roman"/>
                <w:lang w:val="en-US" w:eastAsia="zh-CN"/>
              </w:rPr>
              <w:t>1.87</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r>
              <w:rPr>
                <w:rFonts w:hint="eastAsia" w:eastAsia="宋体" w:cs="Times New Roman"/>
                <w:lang w:val="en-US" w:eastAsia="zh-CN"/>
              </w:rPr>
              <w:t>365</w:t>
            </w:r>
            <w:r>
              <w:rPr>
                <w:rFonts w:hint="default" w:ascii="Times New Roman" w:hAnsi="Times New Roman" w:eastAsia="宋体" w:cs="Times New Roman"/>
                <w:lang w:val="en-US" w:eastAsia="zh-CN"/>
              </w:rPr>
              <w:t>d/a）×10</w:t>
            </w:r>
            <w:r>
              <w:rPr>
                <w:rFonts w:hint="default" w:ascii="Times New Roman" w:hAnsi="Times New Roman" w:eastAsia="宋体" w:cs="Times New Roman"/>
                <w:vertAlign w:val="superscript"/>
                <w:lang w:val="en-US" w:eastAsia="zh-CN"/>
              </w:rPr>
              <w:t>-6</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0.00</w:t>
            </w:r>
            <w:r>
              <w:rPr>
                <w:rFonts w:hint="eastAsia" w:eastAsia="宋体" w:cs="Times New Roman"/>
                <w:lang w:val="en-US" w:eastAsia="zh-CN"/>
              </w:rPr>
              <w:t>2</w:t>
            </w:r>
            <w:r>
              <w:rPr>
                <w:rFonts w:hint="default" w:ascii="Times New Roman" w:hAnsi="Times New Roman" w:eastAsia="宋体" w:cs="Times New Roman"/>
                <w:lang w:val="en-US" w:eastAsia="zh-CN"/>
              </w:rPr>
              <w:t>t/a</w:t>
            </w:r>
          </w:p>
          <w:p>
            <w:pPr>
              <w:ind w:firstLine="48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rPr>
              <w:t>污染物排放总量情况见表6-1</w:t>
            </w:r>
            <w:r>
              <w:rPr>
                <w:rFonts w:hint="eastAsia" w:eastAsia="宋体" w:cs="Times New Roman"/>
                <w:szCs w:val="24"/>
                <w:lang w:val="en-US" w:eastAsia="zh-CN"/>
              </w:rPr>
              <w:t>0</w:t>
            </w:r>
            <w:r>
              <w:rPr>
                <w:rFonts w:hint="default" w:ascii="Times New Roman" w:hAnsi="Times New Roman" w:eastAsia="宋体" w:cs="Times New Roman"/>
                <w:szCs w:val="24"/>
                <w:lang w:val="en-US" w:eastAsia="zh-CN"/>
              </w:rPr>
              <w:t>。</w:t>
            </w:r>
          </w:p>
          <w:p>
            <w:pPr>
              <w:spacing w:line="300" w:lineRule="exact"/>
              <w:ind w:left="0" w:leftChars="0" w:firstLine="0" w:firstLineChars="0"/>
              <w:jc w:val="center"/>
              <w:rPr>
                <w:rFonts w:hint="default" w:ascii="Times New Roman" w:hAnsi="Times New Roman" w:eastAsia="宋体" w:cs="Times New Roman"/>
                <w:b/>
                <w:bCs/>
                <w:sz w:val="21"/>
                <w:szCs w:val="20"/>
                <w:lang w:val="en-GB"/>
              </w:rPr>
            </w:pPr>
            <w:r>
              <w:rPr>
                <w:rFonts w:hint="default" w:ascii="Times New Roman" w:hAnsi="Times New Roman" w:eastAsia="宋体" w:cs="Times New Roman"/>
                <w:b/>
                <w:bCs/>
                <w:sz w:val="21"/>
                <w:szCs w:val="20"/>
                <w:lang w:val="en-GB"/>
              </w:rPr>
              <w:t>表6-1</w:t>
            </w:r>
            <w:r>
              <w:rPr>
                <w:rFonts w:hint="eastAsia" w:eastAsia="宋体" w:cs="Times New Roman"/>
                <w:b/>
                <w:bCs/>
                <w:sz w:val="21"/>
                <w:szCs w:val="20"/>
                <w:lang w:val="en-US" w:eastAsia="zh-CN"/>
              </w:rPr>
              <w:t>0</w:t>
            </w:r>
            <w:r>
              <w:rPr>
                <w:rFonts w:hint="default" w:ascii="Times New Roman" w:hAnsi="Times New Roman" w:eastAsia="宋体" w:cs="Times New Roman"/>
                <w:b/>
                <w:bCs/>
                <w:sz w:val="21"/>
                <w:szCs w:val="20"/>
                <w:lang w:val="en-GB"/>
              </w:rPr>
              <w:t xml:space="preserve">  污染物总量控制指标</w:t>
            </w:r>
          </w:p>
          <w:tbl>
            <w:tblPr>
              <w:tblStyle w:val="34"/>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27"/>
              <w:gridCol w:w="1997"/>
              <w:gridCol w:w="2055"/>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tcBorders>
                    <w:tl2br w:val="nil"/>
                    <w:tr2bl w:val="nil"/>
                  </w:tcBorders>
                  <w:noWrap w:val="0"/>
                  <w:vAlign w:val="center"/>
                </w:tcPr>
                <w:p>
                  <w:pPr>
                    <w:pStyle w:val="81"/>
                    <w:spacing w:line="300" w:lineRule="exact"/>
                    <w:rPr>
                      <w:rFonts w:hint="default" w:ascii="Times New Roman" w:hAnsi="Times New Roman" w:eastAsia="宋体" w:cs="Times New Roman"/>
                      <w:b/>
                      <w:bCs/>
                    </w:rPr>
                  </w:pPr>
                  <w:r>
                    <w:rPr>
                      <w:rFonts w:hint="default" w:ascii="Times New Roman" w:hAnsi="Times New Roman" w:eastAsia="宋体" w:cs="Times New Roman"/>
                      <w:b/>
                      <w:bCs/>
                    </w:rPr>
                    <w:t>项目</w:t>
                  </w:r>
                </w:p>
              </w:tc>
              <w:tc>
                <w:tcPr>
                  <w:tcW w:w="1620" w:type="dxa"/>
                  <w:tcBorders>
                    <w:tl2br w:val="nil"/>
                    <w:tr2bl w:val="nil"/>
                  </w:tcBorders>
                  <w:noWrap w:val="0"/>
                  <w:vAlign w:val="center"/>
                </w:tcPr>
                <w:p>
                  <w:pPr>
                    <w:pStyle w:val="81"/>
                    <w:spacing w:line="300" w:lineRule="exact"/>
                    <w:rPr>
                      <w:rFonts w:hint="default" w:ascii="Times New Roman" w:hAnsi="Times New Roman" w:eastAsia="宋体" w:cs="Times New Roman"/>
                      <w:b/>
                      <w:bCs/>
                    </w:rPr>
                  </w:pPr>
                  <w:r>
                    <w:rPr>
                      <w:rFonts w:hint="default" w:ascii="Times New Roman" w:hAnsi="Times New Roman" w:eastAsia="宋体" w:cs="Times New Roman"/>
                      <w:b/>
                      <w:bCs/>
                    </w:rPr>
                    <w:t>类别</w:t>
                  </w:r>
                </w:p>
              </w:tc>
              <w:tc>
                <w:tcPr>
                  <w:tcW w:w="2123" w:type="dxa"/>
                  <w:tcBorders>
                    <w:tl2br w:val="nil"/>
                    <w:tr2bl w:val="nil"/>
                  </w:tcBorders>
                  <w:noWrap w:val="0"/>
                  <w:vAlign w:val="center"/>
                </w:tcPr>
                <w:p>
                  <w:pPr>
                    <w:pStyle w:val="81"/>
                    <w:spacing w:line="300" w:lineRule="exact"/>
                    <w:rPr>
                      <w:rFonts w:hint="default" w:ascii="Times New Roman" w:hAnsi="Times New Roman" w:eastAsia="宋体" w:cs="Times New Roman"/>
                      <w:b/>
                      <w:bCs/>
                    </w:rPr>
                  </w:pPr>
                  <w:r>
                    <w:rPr>
                      <w:rFonts w:hint="default" w:ascii="Times New Roman" w:hAnsi="Times New Roman" w:eastAsia="宋体" w:cs="Times New Roman"/>
                      <w:b/>
                      <w:bCs/>
                    </w:rPr>
                    <w:t>环评总量控制指标</w:t>
                  </w:r>
                </w:p>
              </w:tc>
              <w:tc>
                <w:tcPr>
                  <w:tcW w:w="2186" w:type="dxa"/>
                  <w:tcBorders>
                    <w:tl2br w:val="nil"/>
                    <w:tr2bl w:val="nil"/>
                  </w:tcBorders>
                  <w:noWrap w:val="0"/>
                  <w:vAlign w:val="center"/>
                </w:tcPr>
                <w:p>
                  <w:pPr>
                    <w:pStyle w:val="81"/>
                    <w:spacing w:line="300" w:lineRule="exact"/>
                    <w:rPr>
                      <w:rFonts w:hint="default" w:ascii="Times New Roman" w:hAnsi="Times New Roman" w:eastAsia="宋体" w:cs="Times New Roman"/>
                    </w:rPr>
                  </w:pPr>
                  <w:r>
                    <w:rPr>
                      <w:rFonts w:hint="eastAsia" w:ascii="Times New Roman" w:hAnsi="Times New Roman" w:eastAsia="宋体" w:cs="Times New Roman"/>
                      <w:b/>
                      <w:bCs/>
                      <w:lang w:eastAsia="zh-CN"/>
                    </w:rPr>
                    <w:t>核算</w:t>
                  </w:r>
                  <w:r>
                    <w:rPr>
                      <w:rFonts w:hint="default" w:ascii="Times New Roman" w:hAnsi="Times New Roman" w:eastAsia="宋体" w:cs="Times New Roman"/>
                      <w:b/>
                      <w:bCs/>
                    </w:rPr>
                    <w:t>排放总量</w:t>
                  </w:r>
                </w:p>
              </w:tc>
              <w:tc>
                <w:tcPr>
                  <w:tcW w:w="1681" w:type="dxa"/>
                  <w:tcBorders>
                    <w:tl2br w:val="nil"/>
                    <w:tr2bl w:val="nil"/>
                  </w:tcBorders>
                  <w:noWrap w:val="0"/>
                  <w:vAlign w:val="center"/>
                </w:tcPr>
                <w:p>
                  <w:pPr>
                    <w:pStyle w:val="81"/>
                    <w:spacing w:line="300" w:lineRule="exact"/>
                    <w:rPr>
                      <w:rFonts w:hint="default" w:ascii="Times New Roman" w:hAnsi="Times New Roman" w:eastAsia="宋体" w:cs="Times New Roman"/>
                      <w:b/>
                      <w:bCs/>
                    </w:rPr>
                  </w:pPr>
                  <w:r>
                    <w:rPr>
                      <w:rFonts w:hint="default" w:ascii="Times New Roman" w:hAnsi="Times New Roman" w:eastAsia="宋体" w:cs="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1620"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2123"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0.041</w:t>
                  </w:r>
                  <w:r>
                    <w:rPr>
                      <w:rFonts w:hint="default" w:ascii="Times New Roman" w:hAnsi="Times New Roman" w:eastAsia="宋体" w:cs="Times New Roman"/>
                      <w:sz w:val="21"/>
                      <w:szCs w:val="21"/>
                    </w:rPr>
                    <w:t>t/a</w:t>
                  </w:r>
                </w:p>
              </w:tc>
              <w:tc>
                <w:tcPr>
                  <w:tcW w:w="2186" w:type="dxa"/>
                  <w:tcBorders>
                    <w:tl2br w:val="nil"/>
                    <w:tr2bl w:val="nil"/>
                  </w:tcBorders>
                  <w:noWrap w:val="0"/>
                  <w:vAlign w:val="center"/>
                </w:tcPr>
                <w:p>
                  <w:pPr>
                    <w:pStyle w:val="81"/>
                    <w:spacing w:line="300" w:lineRule="exact"/>
                    <w:ind w:firstLine="0" w:firstLineChars="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0.037t/a</w:t>
                  </w:r>
                </w:p>
              </w:tc>
              <w:tc>
                <w:tcPr>
                  <w:tcW w:w="1681" w:type="dxa"/>
                  <w:vMerge w:val="restart"/>
                  <w:tcBorders>
                    <w:tl2br w:val="nil"/>
                    <w:tr2bl w:val="nil"/>
                  </w:tcBorders>
                  <w:noWrap w:val="0"/>
                  <w:vAlign w:val="center"/>
                </w:tcPr>
                <w:p>
                  <w:pPr>
                    <w:pStyle w:val="81"/>
                    <w:spacing w:line="30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本项目满负荷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603"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620"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2123" w:type="dxa"/>
                  <w:tcBorders>
                    <w:tl2br w:val="nil"/>
                    <w:tr2bl w:val="nil"/>
                  </w:tcBorders>
                  <w:noWrap w:val="0"/>
                  <w:vAlign w:val="center"/>
                </w:tcPr>
                <w:p>
                  <w:pPr>
                    <w:pStyle w:val="81"/>
                    <w:spacing w:line="300" w:lineRule="exact"/>
                    <w:rPr>
                      <w:rFonts w:hint="default" w:ascii="Times New Roman" w:hAnsi="Times New Roman" w:eastAsia="宋体" w:cs="Times New Roman"/>
                      <w:sz w:val="21"/>
                      <w:szCs w:val="21"/>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0.010</w:t>
                  </w:r>
                  <w:r>
                    <w:rPr>
                      <w:rFonts w:hint="default" w:ascii="Times New Roman" w:hAnsi="Times New Roman" w:eastAsia="宋体" w:cs="Times New Roman"/>
                      <w:sz w:val="21"/>
                      <w:szCs w:val="21"/>
                    </w:rPr>
                    <w:t>t/a</w:t>
                  </w:r>
                </w:p>
              </w:tc>
              <w:tc>
                <w:tcPr>
                  <w:tcW w:w="2186" w:type="dxa"/>
                  <w:tcBorders>
                    <w:tl2br w:val="nil"/>
                    <w:tr2bl w:val="nil"/>
                  </w:tcBorders>
                  <w:noWrap w:val="0"/>
                  <w:vAlign w:val="center"/>
                </w:tcPr>
                <w:p>
                  <w:pPr>
                    <w:pStyle w:val="81"/>
                    <w:spacing w:line="300" w:lineRule="exact"/>
                    <w:ind w:firstLine="0" w:firstLineChars="0"/>
                    <w:rPr>
                      <w:rFonts w:hint="default" w:ascii="Times New Roman" w:hAnsi="Times New Roman" w:eastAsia="宋体" w:cs="Times New Roman"/>
                      <w:sz w:val="21"/>
                      <w:szCs w:val="21"/>
                      <w:highlight w:val="yellow"/>
                    </w:rPr>
                  </w:pPr>
                  <w:r>
                    <w:rPr>
                      <w:rFonts w:hint="eastAsia" w:ascii="Times New Roman" w:hAnsi="Times New Roman" w:eastAsia="宋体" w:cs="Times New Roman"/>
                      <w:sz w:val="21"/>
                      <w:szCs w:val="21"/>
                      <w:lang w:val="en-US" w:eastAsia="zh-CN"/>
                    </w:rPr>
                    <w:t>0.00</w:t>
                  </w: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t/a</w:t>
                  </w:r>
                </w:p>
              </w:tc>
              <w:tc>
                <w:tcPr>
                  <w:tcW w:w="1681" w:type="dxa"/>
                  <w:vMerge w:val="continue"/>
                  <w:tcBorders>
                    <w:tl2br w:val="nil"/>
                    <w:tr2bl w:val="nil"/>
                  </w:tcBorders>
                  <w:noWrap w:val="0"/>
                  <w:vAlign w:val="center"/>
                </w:tcPr>
                <w:p>
                  <w:pPr>
                    <w:pStyle w:val="81"/>
                    <w:spacing w:line="300" w:lineRule="exact"/>
                    <w:rPr>
                      <w:rFonts w:hint="default" w:ascii="Times New Roman" w:hAnsi="Times New Roman" w:eastAsia="宋体" w:cs="Times New Roman"/>
                      <w:color w:val="FF0000"/>
                    </w:rPr>
                  </w:pPr>
                </w:p>
              </w:tc>
            </w:tr>
          </w:tbl>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pStyle w:val="42"/>
              <w:rPr>
                <w:rFonts w:hint="default" w:ascii="Times New Roman" w:hAnsi="Times New Roman" w:eastAsia="宋体" w:cs="Times New Roman"/>
                <w:szCs w:val="24"/>
                <w:lang w:val="en-US" w:eastAsia="zh-CN"/>
              </w:rPr>
            </w:pPr>
          </w:p>
          <w:p>
            <w:pPr>
              <w:spacing w:line="360" w:lineRule="auto"/>
              <w:ind w:left="0" w:leftChars="0" w:right="41" w:rightChars="17" w:firstLine="0" w:firstLineChars="0"/>
              <w:rPr>
                <w:rStyle w:val="44"/>
                <w:rFonts w:cs="Times New Roman"/>
                <w:b/>
                <w:bCs w:val="0"/>
              </w:rPr>
            </w:pPr>
          </w:p>
        </w:tc>
      </w:tr>
    </w:tbl>
    <w:p>
      <w:pPr>
        <w:ind w:firstLine="480"/>
        <w:rPr>
          <w:rFonts w:eastAsia="黑体"/>
          <w:kern w:val="44"/>
          <w:sz w:val="28"/>
          <w:szCs w:val="28"/>
        </w:rPr>
      </w:pPr>
      <w:bookmarkStart w:id="32" w:name="_Toc439678934"/>
      <w:r>
        <w:br w:type="page"/>
      </w:r>
    </w:p>
    <w:p>
      <w:pPr>
        <w:pStyle w:val="5"/>
      </w:pPr>
      <w:bookmarkStart w:id="33" w:name="_Toc469488047"/>
      <w:r>
        <w:rPr>
          <w:rFonts w:hint="eastAsia"/>
        </w:rPr>
        <w:t>表七、</w:t>
      </w:r>
      <w:bookmarkEnd w:id="32"/>
      <w:bookmarkEnd w:id="33"/>
      <w:r>
        <w:rPr>
          <w:rFonts w:hint="eastAsia"/>
        </w:rPr>
        <w:t>环境管理检查</w:t>
      </w:r>
    </w:p>
    <w:tbl>
      <w:tblPr>
        <w:tblStyle w:val="34"/>
        <w:tblW w:w="9071"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9071" w:type="dxa"/>
            <w:vAlign w:val="top"/>
          </w:tcPr>
          <w:p>
            <w:pPr>
              <w:pStyle w:val="64"/>
              <w:rPr>
                <w:rStyle w:val="44"/>
                <w:b/>
                <w:bCs/>
              </w:rPr>
            </w:pPr>
            <w:r>
              <w:rPr>
                <w:rStyle w:val="44"/>
                <w:rFonts w:ascii="Times New Roman" w:hAnsi="Times New Roman" w:cs="Times New Roman"/>
                <w:b/>
                <w:bCs/>
              </w:rPr>
              <w:t xml:space="preserve">7.1 </w:t>
            </w:r>
            <w:r>
              <w:rPr>
                <w:rStyle w:val="44"/>
                <w:rFonts w:hint="eastAsia"/>
                <w:b/>
                <w:bCs/>
              </w:rPr>
              <w:t>环保审批手续及“三同时”执行情况检查</w:t>
            </w:r>
          </w:p>
          <w:p>
            <w:pPr>
              <w:ind w:firstLine="480"/>
              <w:rPr>
                <w:rFonts w:hint="eastAsia" w:cs="Times New Roman"/>
                <w:lang w:eastAsia="zh-CN"/>
              </w:rPr>
            </w:pPr>
            <w:r>
              <w:rPr>
                <w:rFonts w:hint="eastAsia" w:ascii="Times New Roman" w:hAnsi="Times New Roman"/>
                <w:color w:val="auto"/>
                <w:kern w:val="2"/>
                <w:sz w:val="24"/>
                <w:szCs w:val="24"/>
                <w:lang w:val="en-US" w:eastAsia="zh-CN" w:bidi="ar-SA"/>
              </w:rPr>
              <w:t>201</w:t>
            </w:r>
            <w:r>
              <w:rPr>
                <w:rFonts w:hint="eastAsia"/>
                <w:color w:val="auto"/>
                <w:kern w:val="2"/>
                <w:sz w:val="24"/>
                <w:szCs w:val="24"/>
                <w:lang w:val="en-US" w:eastAsia="zh-CN" w:bidi="ar-SA"/>
              </w:rPr>
              <w:t>7</w:t>
            </w:r>
            <w:r>
              <w:rPr>
                <w:rFonts w:hint="eastAsia" w:ascii="Times New Roman" w:hAnsi="Times New Roman"/>
                <w:color w:val="auto"/>
                <w:kern w:val="2"/>
                <w:sz w:val="24"/>
                <w:szCs w:val="24"/>
                <w:lang w:val="en-US" w:eastAsia="zh-CN" w:bidi="ar-SA"/>
              </w:rPr>
              <w:t>年</w:t>
            </w:r>
            <w:r>
              <w:rPr>
                <w:rFonts w:hint="eastAsia"/>
                <w:color w:val="auto"/>
                <w:kern w:val="2"/>
                <w:sz w:val="24"/>
                <w:szCs w:val="24"/>
                <w:lang w:val="en-US" w:eastAsia="zh-CN" w:bidi="ar-SA"/>
              </w:rPr>
              <w:t>6</w:t>
            </w:r>
            <w:r>
              <w:rPr>
                <w:rFonts w:hint="eastAsia" w:ascii="Times New Roman" w:hAnsi="Times New Roman"/>
                <w:color w:val="auto"/>
                <w:kern w:val="2"/>
                <w:sz w:val="24"/>
                <w:szCs w:val="24"/>
                <w:lang w:val="en-US" w:eastAsia="zh-CN" w:bidi="ar-SA"/>
              </w:rPr>
              <w:t>月</w:t>
            </w:r>
            <w:r>
              <w:rPr>
                <w:rFonts w:hint="eastAsia" w:cs="Times New Roman"/>
                <w:color w:val="000000" w:themeColor="text1"/>
                <w:sz w:val="24"/>
                <w:lang w:eastAsia="zh-CN"/>
                <w14:textFill>
                  <w14:solidFill>
                    <w14:schemeClr w14:val="tx1"/>
                  </w14:solidFill>
                </w14:textFill>
              </w:rPr>
              <w:t>马尔康市卫生健康局</w:t>
            </w:r>
            <w:r>
              <w:rPr>
                <w:rFonts w:hint="eastAsia" w:ascii="Times New Roman" w:hAnsi="Times New Roman"/>
                <w:color w:val="auto"/>
                <w:kern w:val="2"/>
                <w:sz w:val="24"/>
                <w:szCs w:val="24"/>
                <w:lang w:val="en-US" w:eastAsia="zh-CN" w:bidi="ar-SA"/>
              </w:rPr>
              <w:t>委托</w:t>
            </w:r>
            <w:r>
              <w:rPr>
                <w:rFonts w:hint="eastAsia" w:ascii="t" w:hAnsi="t"/>
                <w:sz w:val="24"/>
                <w:lang w:eastAsia="zh-CN"/>
              </w:rPr>
              <w:t>阿坝州中天环境工程咨询有限公司</w:t>
            </w:r>
            <w:r>
              <w:rPr>
                <w:rFonts w:hint="eastAsia" w:ascii="Times New Roman" w:hAnsi="Times New Roman"/>
                <w:color w:val="auto"/>
                <w:kern w:val="2"/>
                <w:sz w:val="24"/>
                <w:szCs w:val="24"/>
                <w:lang w:val="en-US" w:eastAsia="zh-CN" w:bidi="ar-SA"/>
              </w:rPr>
              <w:t>编制了《</w:t>
            </w:r>
            <w:r>
              <w:rPr>
                <w:rFonts w:hint="eastAsia"/>
                <w:color w:val="auto"/>
                <w:kern w:val="2"/>
                <w:sz w:val="24"/>
                <w:szCs w:val="24"/>
                <w:lang w:val="en-US" w:eastAsia="zh-CN" w:bidi="ar-SA"/>
              </w:rPr>
              <w:t>马尔康市沙尔宗卫生院业务用房扩建及附属实施建设项目</w:t>
            </w:r>
            <w:r>
              <w:rPr>
                <w:rFonts w:hint="eastAsia" w:ascii="Times New Roman" w:hAnsi="Times New Roman"/>
                <w:color w:val="auto"/>
                <w:kern w:val="2"/>
                <w:sz w:val="24"/>
                <w:szCs w:val="24"/>
                <w:lang w:val="en-US" w:eastAsia="zh-CN" w:bidi="ar-SA"/>
              </w:rPr>
              <w:t>环境影响报告表》，并于</w:t>
            </w:r>
            <w:r>
              <w:rPr>
                <w:rFonts w:hint="eastAsia"/>
                <w:color w:val="auto"/>
                <w:kern w:val="2"/>
                <w:sz w:val="24"/>
                <w:szCs w:val="24"/>
                <w:lang w:val="en-US" w:eastAsia="zh-CN" w:bidi="ar-SA"/>
              </w:rPr>
              <w:t>2017年12月28日</w:t>
            </w:r>
            <w:r>
              <w:rPr>
                <w:rFonts w:hint="eastAsia" w:ascii="Times New Roman" w:hAnsi="Times New Roman"/>
                <w:color w:val="auto"/>
                <w:kern w:val="2"/>
                <w:sz w:val="24"/>
                <w:szCs w:val="24"/>
                <w:lang w:val="en-US" w:eastAsia="zh-CN" w:bidi="ar-SA"/>
              </w:rPr>
              <w:t>取得了</w:t>
            </w:r>
            <w:r>
              <w:rPr>
                <w:rFonts w:hint="eastAsia"/>
                <w:color w:val="auto"/>
                <w:kern w:val="2"/>
                <w:sz w:val="24"/>
                <w:szCs w:val="24"/>
                <w:lang w:val="en-US" w:eastAsia="zh-CN" w:bidi="ar-SA"/>
              </w:rPr>
              <w:t>马尔康市环境保护和林业局</w:t>
            </w:r>
            <w:r>
              <w:rPr>
                <w:rFonts w:hint="eastAsia" w:ascii="Times New Roman" w:hAnsi="Times New Roman"/>
                <w:color w:val="auto"/>
                <w:kern w:val="2"/>
                <w:sz w:val="24"/>
                <w:szCs w:val="24"/>
                <w:lang w:val="en-US" w:eastAsia="zh-CN" w:bidi="ar-SA"/>
              </w:rPr>
              <w:t>的环评批复</w:t>
            </w:r>
            <w:r>
              <w:rPr>
                <w:rFonts w:hint="eastAsia"/>
                <w:color w:val="auto"/>
                <w:kern w:val="2"/>
                <w:sz w:val="24"/>
                <w:szCs w:val="24"/>
                <w:lang w:val="en-US" w:eastAsia="zh-CN" w:bidi="ar-SA"/>
              </w:rPr>
              <w:t>[马尔环林发[2017]91号]</w:t>
            </w:r>
            <w:r>
              <w:rPr>
                <w:rFonts w:hint="eastAsia" w:ascii="Times New Roman" w:hAnsi="Times New Roman"/>
                <w:color w:val="auto"/>
                <w:kern w:val="2"/>
                <w:sz w:val="24"/>
                <w:szCs w:val="24"/>
                <w:lang w:val="en-US" w:eastAsia="zh-CN" w:bidi="ar-SA"/>
              </w:rPr>
              <w:t>。</w:t>
            </w:r>
          </w:p>
          <w:p>
            <w:pPr>
              <w:ind w:firstLine="480"/>
              <w:rPr>
                <w:rFonts w:hint="default" w:ascii="Times New Roman" w:hAnsi="Times New Roman" w:eastAsia="宋体" w:cs="Times New Roman"/>
                <w:lang w:val="en-US" w:eastAsia="zh-CN"/>
              </w:rPr>
            </w:pPr>
            <w:r>
              <w:rPr>
                <w:rFonts w:hint="eastAsia" w:ascii="Times New Roman" w:hAnsi="Times New Roman"/>
                <w:color w:val="auto"/>
                <w:sz w:val="24"/>
                <w:lang w:val="en-US" w:eastAsia="zh-CN"/>
              </w:rPr>
              <w:t>项目于201</w:t>
            </w:r>
            <w:r>
              <w:rPr>
                <w:rFonts w:hint="eastAsia"/>
                <w:color w:val="auto"/>
                <w:sz w:val="24"/>
                <w:lang w:val="en-US" w:eastAsia="zh-CN"/>
              </w:rPr>
              <w:t>9</w:t>
            </w:r>
            <w:r>
              <w:rPr>
                <w:rFonts w:hint="eastAsia" w:ascii="Times New Roman" w:hAnsi="Times New Roman"/>
                <w:color w:val="auto"/>
                <w:sz w:val="24"/>
                <w:lang w:val="en-US" w:eastAsia="zh-CN"/>
              </w:rPr>
              <w:t>年</w:t>
            </w:r>
            <w:r>
              <w:rPr>
                <w:rFonts w:hint="eastAsia"/>
                <w:color w:val="auto"/>
                <w:sz w:val="24"/>
                <w:lang w:val="en-US" w:eastAsia="zh-CN"/>
              </w:rPr>
              <w:t>9</w:t>
            </w:r>
            <w:r>
              <w:rPr>
                <w:rFonts w:hint="eastAsia" w:ascii="Times New Roman" w:hAnsi="Times New Roman"/>
                <w:color w:val="auto"/>
                <w:sz w:val="24"/>
                <w:lang w:val="en-US" w:eastAsia="zh-CN"/>
              </w:rPr>
              <w:t>月开工建设，</w:t>
            </w:r>
            <w:r>
              <w:rPr>
                <w:spacing w:val="-12"/>
                <w:sz w:val="24"/>
              </w:rPr>
              <w:t xml:space="preserve">于 </w:t>
            </w:r>
            <w:r>
              <w:rPr>
                <w:rFonts w:ascii="Times New Roman" w:eastAsia="Times New Roman"/>
                <w:sz w:val="24"/>
              </w:rPr>
              <w:t>201</w:t>
            </w:r>
            <w:r>
              <w:rPr>
                <w:rFonts w:hint="eastAsia" w:eastAsia="宋体"/>
                <w:sz w:val="24"/>
                <w:lang w:val="en-US" w:eastAsia="zh-CN"/>
              </w:rPr>
              <w:t>9</w:t>
            </w:r>
            <w:r>
              <w:rPr>
                <w:rFonts w:ascii="Times New Roman" w:eastAsia="Times New Roman"/>
                <w:sz w:val="24"/>
              </w:rPr>
              <w:t xml:space="preserve"> </w:t>
            </w:r>
            <w:r>
              <w:rPr>
                <w:spacing w:val="-30"/>
                <w:sz w:val="24"/>
              </w:rPr>
              <w:t>年</w:t>
            </w:r>
            <w:r>
              <w:rPr>
                <w:rFonts w:hint="eastAsia"/>
                <w:spacing w:val="-30"/>
                <w:sz w:val="24"/>
                <w:lang w:val="en-US" w:eastAsia="zh-CN"/>
              </w:rPr>
              <w:t>12</w:t>
            </w:r>
            <w:r>
              <w:rPr>
                <w:rFonts w:ascii="Times New Roman" w:eastAsia="Times New Roman"/>
                <w:sz w:val="24"/>
              </w:rPr>
              <w:t xml:space="preserve"> </w:t>
            </w:r>
            <w:r>
              <w:rPr>
                <w:spacing w:val="-4"/>
                <w:sz w:val="24"/>
              </w:rPr>
              <w:t>月</w:t>
            </w:r>
            <w:r>
              <w:rPr>
                <w:rFonts w:hint="eastAsia"/>
                <w:spacing w:val="-4"/>
                <w:sz w:val="24"/>
                <w:lang w:val="en-US" w:eastAsia="zh-CN"/>
              </w:rPr>
              <w:t>建成并</w:t>
            </w:r>
            <w:r>
              <w:rPr>
                <w:spacing w:val="-4"/>
                <w:sz w:val="24"/>
              </w:rPr>
              <w:t>投入运行。</w:t>
            </w:r>
            <w:r>
              <w:rPr>
                <w:rFonts w:hint="default" w:ascii="Times New Roman" w:hAnsi="Times New Roman" w:eastAsia="宋体" w:cs="Times New Roman"/>
                <w:b w:val="0"/>
                <w:bCs w:val="0"/>
                <w:lang w:val="en-US" w:eastAsia="zh-CN"/>
              </w:rPr>
              <w:t>本项目工程总投资</w:t>
            </w:r>
            <w:r>
              <w:rPr>
                <w:rFonts w:hint="eastAsia" w:cs="Times New Roman"/>
                <w:b w:val="0"/>
                <w:bCs w:val="0"/>
                <w:lang w:val="en-US" w:eastAsia="zh-CN"/>
              </w:rPr>
              <w:t>400</w:t>
            </w:r>
            <w:r>
              <w:rPr>
                <w:rFonts w:hint="default" w:ascii="Times New Roman" w:hAnsi="Times New Roman" w:eastAsia="宋体" w:cs="Times New Roman"/>
                <w:b w:val="0"/>
                <w:bCs w:val="0"/>
                <w:lang w:val="en-US" w:eastAsia="zh-CN"/>
              </w:rPr>
              <w:t>万元，环保投资</w:t>
            </w:r>
            <w:r>
              <w:rPr>
                <w:rFonts w:hint="eastAsia" w:cs="Times New Roman"/>
                <w:b w:val="0"/>
                <w:bCs w:val="0"/>
                <w:lang w:val="en-US" w:eastAsia="zh-CN"/>
              </w:rPr>
              <w:t>12</w:t>
            </w:r>
            <w:r>
              <w:rPr>
                <w:rFonts w:hint="default" w:ascii="Times New Roman" w:hAnsi="Times New Roman" w:eastAsia="宋体" w:cs="Times New Roman"/>
                <w:b w:val="0"/>
                <w:bCs w:val="0"/>
                <w:lang w:val="en-US" w:eastAsia="zh-CN"/>
              </w:rPr>
              <w:t>万元，占总投资的</w:t>
            </w:r>
            <w:r>
              <w:rPr>
                <w:rFonts w:hint="eastAsia" w:cs="Times New Roman"/>
                <w:b w:val="0"/>
                <w:bCs w:val="0"/>
                <w:lang w:val="en-US" w:eastAsia="zh-CN"/>
              </w:rPr>
              <w:t>3</w:t>
            </w:r>
            <w:r>
              <w:rPr>
                <w:rFonts w:hint="default" w:ascii="Times New Roman" w:hAnsi="Times New Roman" w:eastAsia="宋体" w:cs="Times New Roman"/>
                <w:b w:val="0"/>
                <w:bCs w:val="0"/>
                <w:lang w:val="en-US" w:eastAsia="zh-CN"/>
              </w:rPr>
              <w:t>%。项目生产至今，运行状况良好，当地环保行政主管部门未收到环保投诉。</w:t>
            </w:r>
          </w:p>
          <w:p>
            <w:pPr>
              <w:ind w:firstLine="480"/>
              <w:rPr>
                <w:rStyle w:val="44"/>
                <w:rFonts w:hint="eastAsia" w:ascii="Times New Roman" w:hAnsi="Times New Roman" w:cs="Times New Roman"/>
                <w:b w:val="0"/>
                <w:bCs w:val="0"/>
              </w:rPr>
            </w:pPr>
            <w:r>
              <w:rPr>
                <w:rStyle w:val="44"/>
                <w:rFonts w:hint="eastAsia" w:ascii="Times New Roman" w:hAnsi="Times New Roman" w:cs="Times New Roman"/>
                <w:b w:val="0"/>
                <w:bCs w:val="0"/>
              </w:rPr>
              <w:t>该项目建设过程中，执行了环境影响评价法和“三同时”制度。环评、环保设计等手续基本齐全，环保设施基本做到与</w:t>
            </w:r>
            <w:r>
              <w:rPr>
                <w:rStyle w:val="44"/>
                <w:rFonts w:hint="eastAsia" w:cs="Times New Roman"/>
                <w:b w:val="0"/>
                <w:bCs w:val="0"/>
                <w:lang w:val="en-US" w:eastAsia="zh-CN"/>
              </w:rPr>
              <w:t>主体</w:t>
            </w:r>
            <w:r>
              <w:rPr>
                <w:rStyle w:val="44"/>
                <w:rFonts w:hint="eastAsia" w:ascii="Times New Roman" w:hAnsi="Times New Roman" w:cs="Times New Roman"/>
                <w:b w:val="0"/>
                <w:bCs w:val="0"/>
              </w:rPr>
              <w:t>工程</w:t>
            </w:r>
            <w:r>
              <w:rPr>
                <w:rStyle w:val="44"/>
                <w:rFonts w:hint="eastAsia" w:cs="Times New Roman"/>
                <w:b w:val="0"/>
                <w:bCs w:val="0"/>
                <w:lang w:val="en-US" w:eastAsia="zh-CN"/>
              </w:rPr>
              <w:t>同时</w:t>
            </w:r>
            <w:r>
              <w:rPr>
                <w:rStyle w:val="44"/>
                <w:rFonts w:hint="eastAsia" w:ascii="Times New Roman" w:hAnsi="Times New Roman" w:cs="Times New Roman"/>
                <w:b w:val="0"/>
                <w:bCs w:val="0"/>
              </w:rPr>
              <w:t>设计、同时施工、同时投入使用。</w:t>
            </w:r>
          </w:p>
          <w:p>
            <w:pPr>
              <w:pStyle w:val="64"/>
              <w:spacing w:line="360" w:lineRule="auto"/>
              <w:rPr>
                <w:rStyle w:val="44"/>
                <w:b/>
                <w:bCs/>
              </w:rPr>
            </w:pPr>
            <w:r>
              <w:rPr>
                <w:rStyle w:val="44"/>
                <w:rFonts w:ascii="Times New Roman" w:hAnsi="Times New Roman" w:cs="Times New Roman"/>
                <w:b/>
                <w:bCs/>
              </w:rPr>
              <w:t>7.2</w:t>
            </w:r>
            <w:r>
              <w:rPr>
                <w:rStyle w:val="44"/>
                <w:b/>
                <w:bCs/>
              </w:rPr>
              <w:t xml:space="preserve"> 环境保护管理制度建立和执行情况的检查</w:t>
            </w:r>
          </w:p>
          <w:p>
            <w:pPr>
              <w:spacing w:line="360" w:lineRule="auto"/>
              <w:ind w:firstLine="480"/>
              <w:rPr>
                <w:rStyle w:val="44"/>
                <w:rFonts w:ascii="Times New Roman" w:hAnsi="Times New Roman" w:cs="Times New Roman"/>
                <w:b w:val="0"/>
                <w:bCs w:val="0"/>
                <w:highlight w:val="yellow"/>
              </w:rPr>
            </w:pPr>
            <w:r>
              <w:rPr>
                <w:rFonts w:hint="eastAsia"/>
                <w:lang w:val="en-US" w:eastAsia="zh-CN"/>
              </w:rPr>
              <w:t>公司制定有相应的环境保护管理制度，成立了环保领导机构，建立了落实到班组的环保管理网络</w:t>
            </w:r>
            <w:r>
              <w:rPr>
                <w:rStyle w:val="44"/>
                <w:rFonts w:hint="eastAsia" w:cs="Times New Roman"/>
                <w:b w:val="0"/>
                <w:bCs w:val="0"/>
              </w:rPr>
              <w:t>，</w:t>
            </w:r>
            <w:r>
              <w:rPr>
                <w:rStyle w:val="44"/>
                <w:rFonts w:ascii="Times New Roman" w:hAnsi="Times New Roman" w:cs="Times New Roman"/>
                <w:b w:val="0"/>
                <w:bCs w:val="0"/>
              </w:rPr>
              <w:t>保证环保工作正常有序地开展，为环保设施的正常稳定运行提供保证</w:t>
            </w:r>
            <w:r>
              <w:rPr>
                <w:rStyle w:val="44"/>
                <w:rFonts w:hint="eastAsia" w:cs="Times New Roman"/>
                <w:b w:val="0"/>
                <w:bCs w:val="0"/>
              </w:rPr>
              <w:t>。</w:t>
            </w:r>
            <w:r>
              <w:rPr>
                <w:rStyle w:val="44"/>
                <w:rFonts w:hint="eastAsia" w:cs="Times New Roman"/>
                <w:b w:val="0"/>
                <w:bCs w:val="0"/>
                <w:lang w:val="en-US" w:eastAsia="zh-CN"/>
              </w:rPr>
              <w:t xml:space="preserve"> </w:t>
            </w:r>
            <w:r>
              <w:rPr>
                <w:rFonts w:hint="eastAsia"/>
                <w:lang w:val="en-US" w:eastAsia="zh-CN"/>
              </w:rPr>
              <w:t>现场检查确认，</w:t>
            </w:r>
            <w:r>
              <w:rPr>
                <w:rStyle w:val="44"/>
                <w:rFonts w:ascii="Times New Roman" w:hAnsi="Times New Roman" w:cs="Times New Roman"/>
                <w:b w:val="0"/>
                <w:bCs w:val="0"/>
              </w:rPr>
              <w:t>项目配备了兼职环保管理人员1名，主要负责本项目环保日常管理几个项目环保制度的制定、执行、检查、考核和完善等工作。</w:t>
            </w:r>
          </w:p>
          <w:p>
            <w:pPr>
              <w:pStyle w:val="64"/>
              <w:spacing w:line="360" w:lineRule="auto"/>
              <w:rPr>
                <w:rStyle w:val="44"/>
                <w:b/>
                <w:bCs/>
              </w:rPr>
            </w:pPr>
            <w:r>
              <w:rPr>
                <w:rStyle w:val="44"/>
                <w:rFonts w:ascii="Times New Roman" w:hAnsi="Times New Roman" w:cs="Times New Roman"/>
                <w:b/>
                <w:bCs/>
              </w:rPr>
              <w:t>7.3</w:t>
            </w:r>
            <w:r>
              <w:rPr>
                <w:rStyle w:val="44"/>
                <w:b/>
                <w:bCs/>
              </w:rPr>
              <w:t xml:space="preserve"> 环境保护档案管理情况检查</w:t>
            </w:r>
          </w:p>
          <w:p>
            <w:pPr>
              <w:spacing w:line="360" w:lineRule="auto"/>
              <w:ind w:firstLine="480"/>
              <w:rPr>
                <w:rStyle w:val="44"/>
                <w:rFonts w:ascii="Times New Roman" w:hAnsi="Times New Roman" w:cs="Times New Roman"/>
                <w:b w:val="0"/>
                <w:bCs w:val="0"/>
              </w:rPr>
            </w:pPr>
            <w:r>
              <w:rPr>
                <w:rStyle w:val="44"/>
                <w:rFonts w:ascii="Times New Roman" w:hAnsi="Times New Roman" w:cs="Times New Roman"/>
                <w:b w:val="0"/>
                <w:bCs w:val="0"/>
              </w:rPr>
              <w:t>本项目的主要环保档案资料包括环评报告表、环评批复、环保设施运行维护记录、维修记录等，所有档案在厂内行政办公室保存，建立有完善的档案管理制度。</w:t>
            </w:r>
          </w:p>
          <w:p>
            <w:pPr>
              <w:pStyle w:val="64"/>
              <w:spacing w:line="360" w:lineRule="auto"/>
              <w:rPr>
                <w:rStyle w:val="44"/>
                <w:b/>
                <w:bCs/>
              </w:rPr>
            </w:pPr>
            <w:r>
              <w:rPr>
                <w:rStyle w:val="44"/>
                <w:rFonts w:ascii="Times New Roman" w:hAnsi="Times New Roman" w:cs="Times New Roman"/>
                <w:b/>
                <w:bCs/>
              </w:rPr>
              <w:t>7.4</w:t>
            </w:r>
            <w:r>
              <w:rPr>
                <w:rStyle w:val="44"/>
                <w:rFonts w:hint="eastAsia"/>
                <w:b/>
                <w:bCs/>
              </w:rPr>
              <w:t>环境风险事故防范与应急措施检查</w:t>
            </w:r>
          </w:p>
          <w:p>
            <w:pPr>
              <w:pStyle w:val="2"/>
              <w:spacing w:line="360" w:lineRule="auto"/>
              <w:ind w:left="0" w:leftChars="0" w:firstLine="480" w:firstLineChars="200"/>
              <w:rPr>
                <w:rStyle w:val="44"/>
                <w:rFonts w:hint="eastAsia" w:ascii="Times New Roman" w:hAnsi="Times New Roman" w:cs="Times New Roman"/>
                <w:b w:val="0"/>
                <w:bCs w:val="0"/>
                <w:lang w:val="en-US" w:eastAsia="zh-CN" w:bidi="ar-SA"/>
              </w:rPr>
            </w:pPr>
            <w:r>
              <w:rPr>
                <w:rStyle w:val="44"/>
                <w:rFonts w:hint="eastAsia" w:ascii="Times New Roman" w:hAnsi="Times New Roman" w:cs="Times New Roman"/>
                <w:b w:val="0"/>
                <w:bCs w:val="0"/>
                <w:lang w:val="en-US" w:eastAsia="zh-CN" w:bidi="ar-SA"/>
              </w:rPr>
              <w:t>本项目公司内部已建立了完善的应急管理小组，公司建立了完善的环保应急管理方案</w:t>
            </w:r>
          </w:p>
          <w:p>
            <w:pPr>
              <w:pStyle w:val="7"/>
              <w:spacing w:before="156" w:after="156" w:line="360" w:lineRule="auto"/>
              <w:ind w:firstLine="0" w:firstLineChars="0"/>
              <w:rPr>
                <w:szCs w:val="24"/>
              </w:rPr>
            </w:pPr>
            <w:bookmarkStart w:id="34" w:name="_Toc31914"/>
            <w:r>
              <w:rPr>
                <w:rFonts w:hint="eastAsia"/>
                <w:szCs w:val="24"/>
              </w:rPr>
              <w:t>7.5 环保设施运行检查、维护情况</w:t>
            </w:r>
            <w:bookmarkEnd w:id="34"/>
          </w:p>
          <w:p>
            <w:pPr>
              <w:spacing w:line="360" w:lineRule="auto"/>
              <w:ind w:firstLine="480"/>
            </w:pPr>
            <w:r>
              <w:rPr>
                <w:rFonts w:hint="eastAsia"/>
              </w:rPr>
              <w:t>本项目</w:t>
            </w:r>
            <w:r>
              <w:t>制定了《环保设施运行维护管理制度》，由</w:t>
            </w:r>
            <w:r>
              <w:rPr>
                <w:rFonts w:hint="eastAsia"/>
                <w:lang w:val="en-US" w:eastAsia="zh-CN"/>
              </w:rPr>
              <w:t>厂区专人</w:t>
            </w:r>
            <w:r>
              <w:t>负责环保设施、设备的运行检查和日常维护。现场我们对环保设施进行了拍照，见</w:t>
            </w:r>
            <w:r>
              <w:rPr>
                <w:rFonts w:hint="eastAsia"/>
                <w:lang w:eastAsia="zh-CN"/>
              </w:rPr>
              <w:t>章节</w:t>
            </w:r>
            <w:r>
              <w:rPr>
                <w:rFonts w:hint="eastAsia"/>
                <w:lang w:val="en-US" w:eastAsia="zh-CN"/>
              </w:rPr>
              <w:t>2</w:t>
            </w:r>
            <w:r>
              <w:t>。</w:t>
            </w:r>
          </w:p>
          <w:p>
            <w:pPr>
              <w:pStyle w:val="7"/>
              <w:spacing w:before="156" w:after="156" w:line="360" w:lineRule="auto"/>
              <w:ind w:firstLine="0" w:firstLineChars="0"/>
            </w:pPr>
            <w:bookmarkStart w:id="35" w:name="_Toc32668"/>
            <w:r>
              <w:rPr>
                <w:rFonts w:hint="eastAsia"/>
              </w:rPr>
              <w:t>7</w:t>
            </w:r>
            <w:r>
              <w:t>.</w:t>
            </w:r>
            <w:r>
              <w:rPr>
                <w:rFonts w:hint="eastAsia"/>
                <w:lang w:val="en-US" w:eastAsia="zh-CN"/>
              </w:rPr>
              <w:t>6</w:t>
            </w:r>
            <w:r>
              <w:t>排污口规范化检查</w:t>
            </w:r>
            <w:bookmarkEnd w:id="35"/>
          </w:p>
          <w:p>
            <w:pPr>
              <w:spacing w:before="0" w:beforeAutospacing="0" w:line="360" w:lineRule="auto"/>
              <w:ind w:firstLine="480" w:firstLineChars="200"/>
              <w:rPr>
                <w:rFonts w:hint="eastAsia"/>
              </w:rPr>
            </w:pPr>
            <w:r>
              <w:rPr>
                <w:rFonts w:hint="eastAsia" w:ascii="Times New Roman" w:hAnsi="宋体" w:eastAsia="宋体" w:cstheme="minorBidi"/>
                <w:kern w:val="2"/>
                <w:sz w:val="24"/>
                <w:szCs w:val="22"/>
                <w:lang w:val="en-US" w:eastAsia="zh-CN" w:bidi="ar-SA"/>
              </w:rPr>
              <w:t>项目医疗污水、生活污水经污水预处理池处理</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再经增设的一体化处理设备处理达标</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消毒后排入茶堡河</w:t>
            </w:r>
            <w:r>
              <w:rPr>
                <w:rFonts w:hint="eastAsia" w:hAnsi="宋体" w:cstheme="minorBidi"/>
                <w:kern w:val="2"/>
                <w:sz w:val="24"/>
                <w:szCs w:val="22"/>
                <w:lang w:val="en-US" w:eastAsia="zh-CN" w:bidi="ar-SA"/>
              </w:rPr>
              <w:t>，</w:t>
            </w:r>
            <w:r>
              <w:rPr>
                <w:rFonts w:hint="eastAsia" w:ascii="Times New Roman" w:hAnsi="宋体" w:eastAsia="宋体" w:cstheme="minorBidi"/>
                <w:kern w:val="2"/>
                <w:sz w:val="24"/>
                <w:szCs w:val="22"/>
                <w:lang w:val="en-US" w:eastAsia="zh-CN" w:bidi="ar-SA"/>
              </w:rPr>
              <w:t>满足《医疗机构水污染物排放标准》 (GB18466-2005)</w:t>
            </w:r>
            <w:r>
              <w:rPr>
                <w:rFonts w:hint="eastAsia" w:ascii="Times New Roman" w:hAnsi="Times New Roman" w:cs="Times New Roman"/>
                <w:color w:val="000000" w:themeColor="text1"/>
                <w:sz w:val="24"/>
                <w:lang w:val="en-US" w:eastAsia="zh-CN"/>
                <w14:textFill>
                  <w14:solidFill>
                    <w14:schemeClr w14:val="tx1"/>
                  </w14:solidFill>
                </w14:textFill>
              </w:rPr>
              <w:t>排放标准</w:t>
            </w:r>
          </w:p>
          <w:p>
            <w:pPr>
              <w:pStyle w:val="7"/>
              <w:spacing w:before="156" w:after="156"/>
              <w:ind w:firstLine="0" w:firstLineChars="0"/>
            </w:pPr>
            <w:r>
              <w:rPr>
                <w:rFonts w:hint="eastAsia"/>
                <w:szCs w:val="24"/>
              </w:rPr>
              <w:t>7.</w:t>
            </w:r>
            <w:r>
              <w:rPr>
                <w:rFonts w:hint="eastAsia"/>
                <w:szCs w:val="24"/>
                <w:lang w:val="en-US" w:eastAsia="zh-CN"/>
              </w:rPr>
              <w:t>7</w:t>
            </w:r>
            <w:r>
              <w:rPr>
                <w:rFonts w:hint="eastAsia"/>
                <w:szCs w:val="24"/>
              </w:rPr>
              <w:t xml:space="preserve"> 环评批复要求落实情况检查</w:t>
            </w:r>
          </w:p>
          <w:p>
            <w:pPr>
              <w:ind w:firstLine="422"/>
              <w:jc w:val="center"/>
              <w:rPr>
                <w:rStyle w:val="44"/>
                <w:rFonts w:ascii="Times New Roman" w:hAnsi="Times New Roman" w:cs="Times New Roman"/>
                <w:sz w:val="21"/>
                <w:szCs w:val="21"/>
              </w:rPr>
            </w:pPr>
            <w:r>
              <w:rPr>
                <w:rStyle w:val="44"/>
                <w:rFonts w:ascii="Times New Roman" w:hAnsi="Times New Roman" w:cs="Times New Roman"/>
                <w:sz w:val="21"/>
                <w:szCs w:val="21"/>
              </w:rPr>
              <w:t>表7-1  环评批复要求与落实情况核实一览表</w:t>
            </w:r>
          </w:p>
          <w:tbl>
            <w:tblPr>
              <w:tblStyle w:val="35"/>
              <w:tblW w:w="867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9"/>
              <w:gridCol w:w="4230"/>
              <w:gridCol w:w="38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bottom w:val="single" w:color="auto" w:sz="12" w:space="0"/>
                  </w:tcBorders>
                  <w:vAlign w:val="center"/>
                </w:tcPr>
                <w:p>
                  <w:pPr>
                    <w:spacing w:line="240" w:lineRule="auto"/>
                    <w:ind w:left="0" w:leftChars="0" w:firstLine="0" w:firstLineChars="0"/>
                    <w:jc w:val="both"/>
                    <w:rPr>
                      <w:rStyle w:val="44"/>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序号</w:t>
                  </w:r>
                </w:p>
              </w:tc>
              <w:tc>
                <w:tcPr>
                  <w:tcW w:w="4230" w:type="dxa"/>
                  <w:tcBorders>
                    <w:bottom w:val="single" w:color="auto" w:sz="12" w:space="0"/>
                  </w:tcBorders>
                  <w:vAlign w:val="center"/>
                </w:tcPr>
                <w:p>
                  <w:pPr>
                    <w:spacing w:line="240" w:lineRule="auto"/>
                    <w:ind w:left="120" w:leftChars="50" w:firstLine="0" w:firstLineChars="0"/>
                    <w:jc w:val="center"/>
                    <w:rPr>
                      <w:rStyle w:val="44"/>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环评批复要求</w:t>
                  </w:r>
                </w:p>
              </w:tc>
              <w:tc>
                <w:tcPr>
                  <w:tcW w:w="3805" w:type="dxa"/>
                  <w:tcBorders>
                    <w:bottom w:val="single" w:color="auto" w:sz="12" w:space="0"/>
                  </w:tcBorders>
                  <w:vAlign w:val="center"/>
                </w:tcPr>
                <w:p>
                  <w:pPr>
                    <w:spacing w:line="240" w:lineRule="auto"/>
                    <w:ind w:left="120" w:leftChars="50" w:firstLine="0" w:firstLineChars="0"/>
                    <w:jc w:val="center"/>
                    <w:rPr>
                      <w:rStyle w:val="44"/>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top w:val="single" w:color="auto" w:sz="12" w:space="0"/>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default" w:ascii="Times New Roman" w:hAnsi="Times New Roman" w:eastAsia="宋体" w:cs="Times New Roman"/>
                      <w:b w:val="0"/>
                      <w:bCs w:val="0"/>
                      <w:sz w:val="21"/>
                      <w:szCs w:val="21"/>
                    </w:rPr>
                    <w:t>1</w:t>
                  </w:r>
                </w:p>
              </w:tc>
              <w:tc>
                <w:tcPr>
                  <w:tcW w:w="4230" w:type="dxa"/>
                  <w:tcBorders>
                    <w:top w:val="single" w:color="auto" w:sz="12" w:space="0"/>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default" w:ascii="Times New Roman" w:hAnsi="Times New Roman" w:eastAsia="宋体" w:cs="Times New Roman"/>
                      <w:b w:val="0"/>
                      <w:bCs w:val="0"/>
                      <w:sz w:val="21"/>
                      <w:szCs w:val="21"/>
                    </w:rPr>
                    <w:t>项目建设应贯穿</w:t>
                  </w:r>
                  <w:r>
                    <w:rPr>
                      <w:rStyle w:val="44"/>
                      <w:rFonts w:hint="eastAsia" w:ascii="宋体" w:hAnsi="宋体" w:eastAsia="宋体" w:cs="宋体"/>
                      <w:b w:val="0"/>
                      <w:bCs w:val="0"/>
                      <w:sz w:val="21"/>
                      <w:szCs w:val="21"/>
                    </w:rPr>
                    <w:t>“预防为主，保护优先”</w:t>
                  </w:r>
                  <w:r>
                    <w:rPr>
                      <w:rStyle w:val="44"/>
                      <w:rFonts w:hint="default" w:ascii="Times New Roman" w:hAnsi="Times New Roman" w:eastAsia="宋体" w:cs="Times New Roman"/>
                      <w:b w:val="0"/>
                      <w:bCs w:val="0"/>
                      <w:sz w:val="21"/>
                      <w:szCs w:val="21"/>
                    </w:rPr>
                    <w:t>的原则，落实项目环保专项资金，确保各项环保措施的有效实施。</w:t>
                  </w:r>
                </w:p>
              </w:tc>
              <w:tc>
                <w:tcPr>
                  <w:tcW w:w="3805" w:type="dxa"/>
                  <w:tcBorders>
                    <w:top w:val="single" w:color="auto" w:sz="12" w:space="0"/>
                    <w:tl2br w:val="nil"/>
                    <w:tr2bl w:val="nil"/>
                  </w:tcBorders>
                  <w:vAlign w:val="center"/>
                </w:tcPr>
                <w:p>
                  <w:pPr>
                    <w:pStyle w:val="81"/>
                    <w:spacing w:line="300" w:lineRule="exact"/>
                    <w:ind w:firstLine="0" w:firstLineChars="0"/>
                    <w:jc w:val="both"/>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已</w:t>
                  </w:r>
                  <w:r>
                    <w:rPr>
                      <w:rFonts w:hint="default" w:ascii="Times New Roman" w:hAnsi="Times New Roman" w:eastAsia="宋体" w:cs="Times New Roman"/>
                      <w:highlight w:val="none"/>
                      <w:lang w:eastAsia="zh-CN"/>
                    </w:rPr>
                    <w:t>落实</w:t>
                  </w:r>
                </w:p>
                <w:p>
                  <w:pPr>
                    <w:spacing w:line="240" w:lineRule="auto"/>
                    <w:ind w:firstLine="0" w:firstLineChars="0"/>
                    <w:jc w:val="center"/>
                    <w:rPr>
                      <w:rFonts w:hint="eastAsia"/>
                      <w:sz w:val="21"/>
                      <w:szCs w:val="21"/>
                      <w:lang w:val="en-US" w:eastAsia="zh-CN"/>
                    </w:rPr>
                  </w:pPr>
                  <w:r>
                    <w:rPr>
                      <w:rStyle w:val="44"/>
                      <w:rFonts w:hint="default" w:ascii="Times New Roman" w:hAnsi="Times New Roman" w:eastAsia="宋体" w:cs="Times New Roman"/>
                      <w:b w:val="0"/>
                      <w:bCs w:val="0"/>
                      <w:sz w:val="21"/>
                      <w:szCs w:val="21"/>
                    </w:rPr>
                    <w:t>落实项目环保专项资金，各项环保措施的有效实施。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default" w:ascii="Times New Roman" w:hAnsi="Times New Roman" w:eastAsia="宋体" w:cs="Times New Roman"/>
                      <w:b w:val="0"/>
                      <w:bCs w:val="0"/>
                      <w:sz w:val="21"/>
                      <w:szCs w:val="21"/>
                    </w:rPr>
                    <w:t>2</w:t>
                  </w:r>
                </w:p>
              </w:tc>
              <w:tc>
                <w:tcPr>
                  <w:tcW w:w="4230"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eastAsia" w:ascii="Times New Roman" w:hAnsi="Times New Roman" w:eastAsia="宋体" w:cs="Times New Roman"/>
                      <w:b w:val="0"/>
                      <w:bCs w:val="0"/>
                      <w:sz w:val="21"/>
                      <w:szCs w:val="21"/>
                      <w:lang w:val="en-US" w:eastAsia="zh-CN"/>
                    </w:rPr>
                    <w:t>合理安排施工作业方案和作业时间，业主方需加强管理，制定生产管理制度，有效控制项目对周围环境的不利影响。</w:t>
                  </w:r>
                </w:p>
              </w:tc>
              <w:tc>
                <w:tcPr>
                  <w:tcW w:w="3805" w:type="dxa"/>
                  <w:tcBorders>
                    <w:tl2br w:val="nil"/>
                    <w:tr2bl w:val="nil"/>
                  </w:tcBorders>
                  <w:vAlign w:val="center"/>
                </w:tcPr>
                <w:p>
                  <w:pPr>
                    <w:pStyle w:val="81"/>
                    <w:spacing w:line="300" w:lineRule="exact"/>
                    <w:ind w:firstLine="0" w:firstLineChars="0"/>
                    <w:jc w:val="both"/>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已</w:t>
                  </w:r>
                  <w:r>
                    <w:rPr>
                      <w:rFonts w:hint="default" w:ascii="Times New Roman" w:hAnsi="Times New Roman" w:eastAsia="宋体" w:cs="Times New Roman"/>
                      <w:highlight w:val="none"/>
                      <w:lang w:eastAsia="zh-CN"/>
                    </w:rPr>
                    <w:t>落实</w:t>
                  </w:r>
                </w:p>
                <w:p>
                  <w:pPr>
                    <w:spacing w:line="240" w:lineRule="auto"/>
                    <w:ind w:firstLine="0" w:firstLineChars="0"/>
                    <w:jc w:val="center"/>
                    <w:rPr>
                      <w:rStyle w:val="44"/>
                      <w:rFonts w:hint="eastAsia" w:ascii="Times New Roman" w:hAnsi="Times New Roman" w:eastAsia="宋体" w:cs="Times New Roman"/>
                      <w:b w:val="0"/>
                      <w:bCs w:val="0"/>
                      <w:sz w:val="21"/>
                      <w:szCs w:val="21"/>
                      <w:lang w:eastAsia="zh-CN"/>
                    </w:rPr>
                  </w:pPr>
                  <w:r>
                    <w:rPr>
                      <w:rStyle w:val="44"/>
                      <w:rFonts w:hint="eastAsia" w:ascii="Times New Roman" w:hAnsi="Times New Roman" w:eastAsia="宋体" w:cs="Times New Roman"/>
                      <w:b w:val="0"/>
                      <w:bCs w:val="0"/>
                      <w:sz w:val="21"/>
                      <w:szCs w:val="21"/>
                      <w:lang w:val="en-US" w:eastAsia="zh-CN"/>
                    </w:rPr>
                    <w:t>合理安排施工作业方案和作业时间</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有效控制项目对周围环境的不利影响。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639"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default" w:ascii="Times New Roman" w:hAnsi="Times New Roman" w:eastAsia="宋体" w:cs="Times New Roman"/>
                      <w:b w:val="0"/>
                      <w:bCs w:val="0"/>
                      <w:sz w:val="21"/>
                      <w:szCs w:val="21"/>
                    </w:rPr>
                    <w:t>3</w:t>
                  </w:r>
                </w:p>
              </w:tc>
              <w:tc>
                <w:tcPr>
                  <w:tcW w:w="4230"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Fonts w:hint="eastAsia" w:asciiTheme="minorEastAsia" w:hAnsiTheme="minorEastAsia" w:eastAsiaTheme="minorEastAsia" w:cstheme="minorEastAsia"/>
                      <w:sz w:val="21"/>
                      <w:szCs w:val="21"/>
                      <w:highlight w:val="none"/>
                      <w:lang w:val="en-US" w:eastAsia="zh-CN"/>
                    </w:rPr>
                    <w:t>加强对施工人员环保相关法法规的宣传和教育，严禁超出施工范围作业，做到文明施工。</w:t>
                  </w:r>
                </w:p>
              </w:tc>
              <w:tc>
                <w:tcPr>
                  <w:tcW w:w="3805" w:type="dxa"/>
                  <w:tcBorders>
                    <w:tl2br w:val="nil"/>
                    <w:tr2bl w:val="nil"/>
                  </w:tcBorders>
                  <w:vAlign w:val="center"/>
                </w:tcPr>
                <w:p>
                  <w:pPr>
                    <w:pStyle w:val="81"/>
                    <w:spacing w:line="300" w:lineRule="exact"/>
                    <w:ind w:firstLine="0" w:firstLineChars="0"/>
                    <w:jc w:val="both"/>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已</w:t>
                  </w:r>
                  <w:r>
                    <w:rPr>
                      <w:rFonts w:hint="default" w:ascii="Times New Roman" w:hAnsi="Times New Roman" w:eastAsia="宋体" w:cs="Times New Roman"/>
                      <w:highlight w:val="none"/>
                      <w:lang w:eastAsia="zh-CN"/>
                    </w:rPr>
                    <w:t>落实</w:t>
                  </w:r>
                </w:p>
                <w:p>
                  <w:pPr>
                    <w:spacing w:line="240" w:lineRule="auto"/>
                    <w:ind w:firstLine="0" w:firstLineChars="0"/>
                    <w:jc w:val="center"/>
                    <w:rPr>
                      <w:rStyle w:val="44"/>
                      <w:rFonts w:hint="default" w:ascii="Times New Roman" w:hAnsi="Times New Roman" w:eastAsia="宋体" w:cs="Times New Roman"/>
                      <w:b w:val="0"/>
                      <w:bCs w:val="0"/>
                      <w:sz w:val="21"/>
                      <w:szCs w:val="21"/>
                      <w:lang w:val="en-US" w:eastAsia="zh-CN"/>
                    </w:rPr>
                  </w:pPr>
                  <w:r>
                    <w:rPr>
                      <w:rFonts w:hint="eastAsia" w:asciiTheme="minorEastAsia" w:hAnsiTheme="minorEastAsia" w:eastAsiaTheme="minorEastAsia" w:cstheme="minorEastAsia"/>
                      <w:sz w:val="21"/>
                      <w:szCs w:val="21"/>
                      <w:highlight w:val="none"/>
                      <w:lang w:val="en-US" w:eastAsia="zh-CN"/>
                    </w:rPr>
                    <w:t>施工范围内作业，文明施工。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lang w:eastAsia="zh-CN"/>
                    </w:rPr>
                  </w:pPr>
                  <w:r>
                    <w:rPr>
                      <w:rStyle w:val="44"/>
                      <w:rFonts w:hint="default" w:ascii="Times New Roman" w:hAnsi="Times New Roman" w:eastAsia="宋体" w:cs="Times New Roman"/>
                      <w:b w:val="0"/>
                      <w:bCs w:val="0"/>
                      <w:sz w:val="21"/>
                      <w:szCs w:val="21"/>
                      <w:lang w:val="en-US" w:eastAsia="zh-CN"/>
                    </w:rPr>
                    <w:t>4</w:t>
                  </w:r>
                </w:p>
              </w:tc>
              <w:tc>
                <w:tcPr>
                  <w:tcW w:w="4230"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rPr>
                  </w:pPr>
                  <w:r>
                    <w:rPr>
                      <w:rStyle w:val="44"/>
                      <w:rFonts w:hint="default" w:ascii="Times New Roman" w:hAnsi="Times New Roman" w:eastAsia="宋体" w:cs="Times New Roman"/>
                      <w:b w:val="0"/>
                      <w:bCs w:val="0"/>
                      <w:sz w:val="21"/>
                      <w:szCs w:val="21"/>
                    </w:rPr>
                    <w:t>落实施工期各项污染物控制措施。1.施工废水经沉淀处理后循环使用，不排放</w:t>
                  </w:r>
                  <w:r>
                    <w:rPr>
                      <w:rStyle w:val="44"/>
                      <w:rFonts w:hint="eastAsia" w:cs="Times New Roman"/>
                      <w:b w:val="0"/>
                      <w:bCs w:val="0"/>
                      <w:sz w:val="21"/>
                      <w:szCs w:val="21"/>
                      <w:lang w:eastAsia="zh-CN"/>
                    </w:rPr>
                    <w:t>；</w:t>
                  </w:r>
                  <w:r>
                    <w:rPr>
                      <w:rStyle w:val="44"/>
                      <w:rFonts w:hint="default" w:ascii="Times New Roman" w:hAnsi="Times New Roman" w:eastAsia="宋体" w:cs="Times New Roman"/>
                      <w:b w:val="0"/>
                      <w:bCs w:val="0"/>
                      <w:sz w:val="21"/>
                      <w:szCs w:val="21"/>
                    </w:rPr>
                    <w:t>建筑工人不在场地食宿，施工时产生的洗手及如厕废水，依托现有化粪池处理、消毒后排入雨水沟，进入茶堡河。 2.</w:t>
                  </w:r>
                  <w:r>
                    <w:rPr>
                      <w:rStyle w:val="44"/>
                      <w:rFonts w:hint="eastAsia" w:cs="Times New Roman"/>
                      <w:b w:val="0"/>
                      <w:bCs w:val="0"/>
                      <w:sz w:val="21"/>
                      <w:szCs w:val="21"/>
                      <w:lang w:eastAsia="zh-CN"/>
                    </w:rPr>
                    <w:t>扬尘污染</w:t>
                  </w:r>
                  <w:r>
                    <w:rPr>
                      <w:rStyle w:val="44"/>
                      <w:rFonts w:hint="default" w:ascii="Times New Roman" w:hAnsi="Times New Roman" w:eastAsia="宋体" w:cs="Times New Roman"/>
                      <w:b w:val="0"/>
                      <w:bCs w:val="0"/>
                      <w:sz w:val="21"/>
                      <w:szCs w:val="21"/>
                    </w:rPr>
                    <w:t>要求进出场车辆进行水冲，设置防尘垫，硬化道路，封闭</w:t>
                  </w:r>
                  <w:r>
                    <w:rPr>
                      <w:rStyle w:val="44"/>
                      <w:rFonts w:hint="eastAsia" w:cs="Times New Roman"/>
                      <w:b w:val="0"/>
                      <w:bCs w:val="0"/>
                      <w:sz w:val="21"/>
                      <w:szCs w:val="21"/>
                      <w:lang w:eastAsia="zh-CN"/>
                    </w:rPr>
                    <w:t>建材</w:t>
                  </w:r>
                  <w:r>
                    <w:rPr>
                      <w:rStyle w:val="44"/>
                      <w:rFonts w:hint="default" w:ascii="Times New Roman" w:hAnsi="Times New Roman" w:eastAsia="宋体" w:cs="Times New Roman"/>
                      <w:b w:val="0"/>
                      <w:bCs w:val="0"/>
                      <w:sz w:val="21"/>
                      <w:szCs w:val="21"/>
                    </w:rPr>
                    <w:t>堆放场地及施工场所等，减少对周围大气环境影响。3.</w:t>
                  </w:r>
                  <w:r>
                    <w:rPr>
                      <w:rStyle w:val="44"/>
                      <w:rFonts w:hint="eastAsia" w:cs="Times New Roman"/>
                      <w:b w:val="0"/>
                      <w:bCs w:val="0"/>
                      <w:sz w:val="21"/>
                      <w:szCs w:val="21"/>
                      <w:lang w:eastAsia="zh-CN"/>
                    </w:rPr>
                    <w:t>噪声</w:t>
                  </w:r>
                  <w:r>
                    <w:rPr>
                      <w:rStyle w:val="44"/>
                      <w:rFonts w:hint="default" w:ascii="Times New Roman" w:hAnsi="Times New Roman" w:eastAsia="宋体" w:cs="Times New Roman"/>
                      <w:b w:val="0"/>
                      <w:bCs w:val="0"/>
                      <w:sz w:val="21"/>
                      <w:szCs w:val="21"/>
                    </w:rPr>
                    <w:t>污染应采取禁止强产噪工序夜间施工、合理的施工平面布置，使噪声影响得到有效控制. 4.建筑垃圾运至专门的建筑垃圾堆放场</w:t>
                  </w:r>
                  <w:r>
                    <w:rPr>
                      <w:rStyle w:val="44"/>
                      <w:rFonts w:hint="eastAsia" w:cs="Times New Roman"/>
                      <w:b w:val="0"/>
                      <w:bCs w:val="0"/>
                      <w:sz w:val="21"/>
                      <w:szCs w:val="21"/>
                      <w:lang w:eastAsia="zh-CN"/>
                    </w:rPr>
                    <w:t>；</w:t>
                  </w:r>
                  <w:r>
                    <w:rPr>
                      <w:rStyle w:val="44"/>
                      <w:rFonts w:hint="default" w:ascii="Times New Roman" w:hAnsi="Times New Roman" w:eastAsia="宋体" w:cs="Times New Roman"/>
                      <w:b w:val="0"/>
                      <w:bCs w:val="0"/>
                      <w:sz w:val="21"/>
                      <w:szCs w:val="21"/>
                    </w:rPr>
                    <w:t>生活垃圾及时送往垃圾卫生填埋场进行卫生填埋。</w:t>
                  </w:r>
                </w:p>
              </w:tc>
              <w:tc>
                <w:tcPr>
                  <w:tcW w:w="3805" w:type="dxa"/>
                  <w:tcBorders>
                    <w:tl2br w:val="nil"/>
                    <w:tr2bl w:val="nil"/>
                  </w:tcBorders>
                  <w:vAlign w:val="center"/>
                </w:tcPr>
                <w:p>
                  <w:pPr>
                    <w:pStyle w:val="81"/>
                    <w:spacing w:line="300" w:lineRule="exact"/>
                    <w:ind w:firstLine="0" w:firstLineChars="0"/>
                    <w:jc w:val="both"/>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已</w:t>
                  </w:r>
                  <w:r>
                    <w:rPr>
                      <w:rFonts w:hint="default" w:ascii="Times New Roman" w:hAnsi="Times New Roman" w:eastAsia="宋体" w:cs="Times New Roman"/>
                      <w:highlight w:val="none"/>
                      <w:lang w:eastAsia="zh-CN"/>
                    </w:rPr>
                    <w:t>落实</w:t>
                  </w:r>
                </w:p>
                <w:p>
                  <w:pPr>
                    <w:spacing w:line="240" w:lineRule="auto"/>
                    <w:ind w:firstLine="0" w:firstLineChars="0"/>
                    <w:jc w:val="center"/>
                    <w:rPr>
                      <w:rStyle w:val="44"/>
                      <w:rFonts w:hint="eastAsia" w:ascii="Times New Roman" w:hAnsi="Times New Roman" w:eastAsia="宋体" w:cs="Times New Roman"/>
                      <w:b w:val="0"/>
                      <w:bCs w:val="0"/>
                      <w:sz w:val="21"/>
                      <w:szCs w:val="21"/>
                      <w:lang w:val="en-US" w:eastAsia="zh-CN"/>
                    </w:rPr>
                  </w:pPr>
                  <w:r>
                    <w:rPr>
                      <w:rStyle w:val="44"/>
                      <w:rFonts w:hint="default" w:ascii="Times New Roman" w:hAnsi="Times New Roman" w:eastAsia="宋体" w:cs="Times New Roman"/>
                      <w:b w:val="0"/>
                      <w:bCs w:val="0"/>
                      <w:sz w:val="21"/>
                      <w:szCs w:val="21"/>
                    </w:rPr>
                    <w:t>施工废水经沉淀处理后循环使用，不排放</w:t>
                  </w:r>
                  <w:r>
                    <w:rPr>
                      <w:rStyle w:val="44"/>
                      <w:rFonts w:hint="eastAsia" w:cs="Times New Roman"/>
                      <w:b w:val="0"/>
                      <w:bCs w:val="0"/>
                      <w:sz w:val="21"/>
                      <w:szCs w:val="21"/>
                      <w:lang w:eastAsia="zh-CN"/>
                    </w:rPr>
                    <w:t>；</w:t>
                  </w:r>
                  <w:r>
                    <w:rPr>
                      <w:rStyle w:val="44"/>
                      <w:rFonts w:hint="default" w:ascii="Times New Roman" w:hAnsi="Times New Roman" w:eastAsia="宋体" w:cs="Times New Roman"/>
                      <w:b w:val="0"/>
                      <w:bCs w:val="0"/>
                      <w:sz w:val="21"/>
                      <w:szCs w:val="21"/>
                    </w:rPr>
                    <w:t>建筑工人不在场地食宿，施工时</w:t>
                  </w:r>
                  <w:r>
                    <w:rPr>
                      <w:rStyle w:val="44"/>
                      <w:rFonts w:hint="eastAsia" w:ascii="Times New Roman" w:hAnsi="Times New Roman" w:cs="Times New Roman"/>
                      <w:b w:val="0"/>
                      <w:bCs w:val="0"/>
                      <w:sz w:val="21"/>
                      <w:szCs w:val="21"/>
                      <w:lang w:eastAsia="zh-CN"/>
                    </w:rPr>
                    <w:t>生活污水</w:t>
                  </w:r>
                  <w:r>
                    <w:rPr>
                      <w:rStyle w:val="44"/>
                      <w:rFonts w:hint="default" w:ascii="Times New Roman" w:hAnsi="Times New Roman" w:eastAsia="宋体" w:cs="Times New Roman"/>
                      <w:b w:val="0"/>
                      <w:bCs w:val="0"/>
                      <w:sz w:val="21"/>
                      <w:szCs w:val="21"/>
                    </w:rPr>
                    <w:t>依托现有化粪池处理、消毒后排入雨水沟，进入茶堡河。 2.</w:t>
                  </w:r>
                  <w:r>
                    <w:rPr>
                      <w:rStyle w:val="44"/>
                      <w:rFonts w:hint="eastAsia" w:ascii="Times New Roman" w:hAnsi="Times New Roman" w:cs="Times New Roman"/>
                      <w:b w:val="0"/>
                      <w:bCs w:val="0"/>
                      <w:sz w:val="21"/>
                      <w:szCs w:val="21"/>
                      <w:lang w:eastAsia="zh-CN"/>
                    </w:rPr>
                    <w:t>扬尘污染，</w:t>
                  </w:r>
                  <w:r>
                    <w:rPr>
                      <w:rStyle w:val="44"/>
                      <w:rFonts w:hint="default" w:ascii="Times New Roman" w:hAnsi="Times New Roman" w:eastAsia="宋体" w:cs="Times New Roman"/>
                      <w:b w:val="0"/>
                      <w:bCs w:val="0"/>
                      <w:sz w:val="21"/>
                      <w:szCs w:val="21"/>
                    </w:rPr>
                    <w:t>进出场车辆进行水冲，设置防尘垫，硬化道路，封闭</w:t>
                  </w:r>
                  <w:r>
                    <w:rPr>
                      <w:rStyle w:val="44"/>
                      <w:rFonts w:hint="eastAsia" w:ascii="Times New Roman" w:hAnsi="Times New Roman" w:cs="Times New Roman"/>
                      <w:b w:val="0"/>
                      <w:bCs w:val="0"/>
                      <w:sz w:val="21"/>
                      <w:szCs w:val="21"/>
                      <w:lang w:eastAsia="zh-CN"/>
                    </w:rPr>
                    <w:t>建材</w:t>
                  </w:r>
                  <w:r>
                    <w:rPr>
                      <w:rStyle w:val="44"/>
                      <w:rFonts w:hint="default" w:ascii="Times New Roman" w:hAnsi="Times New Roman" w:eastAsia="宋体" w:cs="Times New Roman"/>
                      <w:b w:val="0"/>
                      <w:bCs w:val="0"/>
                      <w:sz w:val="21"/>
                      <w:szCs w:val="21"/>
                    </w:rPr>
                    <w:t>堆放场地及施工场所等，3.</w:t>
                  </w:r>
                  <w:r>
                    <w:rPr>
                      <w:rStyle w:val="44"/>
                      <w:rFonts w:hint="eastAsia" w:ascii="Times New Roman" w:hAnsi="Times New Roman" w:cs="Times New Roman"/>
                      <w:b w:val="0"/>
                      <w:bCs w:val="0"/>
                      <w:sz w:val="21"/>
                      <w:szCs w:val="21"/>
                      <w:lang w:eastAsia="zh-CN"/>
                    </w:rPr>
                    <w:t>噪声</w:t>
                  </w:r>
                  <w:r>
                    <w:rPr>
                      <w:rStyle w:val="44"/>
                      <w:rFonts w:hint="default" w:ascii="Times New Roman" w:hAnsi="Times New Roman" w:eastAsia="宋体" w:cs="Times New Roman"/>
                      <w:b w:val="0"/>
                      <w:bCs w:val="0"/>
                      <w:sz w:val="21"/>
                      <w:szCs w:val="21"/>
                    </w:rPr>
                    <w:t>污染</w:t>
                  </w:r>
                  <w:r>
                    <w:rPr>
                      <w:rStyle w:val="44"/>
                      <w:rFonts w:hint="eastAsia" w:ascii="Times New Roman" w:hAnsi="Times New Roman" w:cs="Times New Roman"/>
                      <w:b w:val="0"/>
                      <w:bCs w:val="0"/>
                      <w:sz w:val="21"/>
                      <w:szCs w:val="21"/>
                      <w:lang w:eastAsia="zh-CN"/>
                    </w:rPr>
                    <w:t>，</w:t>
                  </w:r>
                  <w:r>
                    <w:rPr>
                      <w:rStyle w:val="44"/>
                      <w:rFonts w:hint="default" w:ascii="Times New Roman" w:hAnsi="Times New Roman" w:eastAsia="宋体" w:cs="Times New Roman"/>
                      <w:b w:val="0"/>
                      <w:bCs w:val="0"/>
                      <w:sz w:val="21"/>
                      <w:szCs w:val="21"/>
                    </w:rPr>
                    <w:t>禁止强产噪工序夜间施工、合理的施工平面布置4.建筑垃圾运至专门的建筑垃圾堆放场</w:t>
                  </w:r>
                  <w:r>
                    <w:rPr>
                      <w:rStyle w:val="44"/>
                      <w:rFonts w:hint="eastAsia" w:cs="Times New Roman"/>
                      <w:b w:val="0"/>
                      <w:bCs w:val="0"/>
                      <w:sz w:val="21"/>
                      <w:szCs w:val="21"/>
                      <w:lang w:eastAsia="zh-CN"/>
                    </w:rPr>
                    <w:t>；</w:t>
                  </w:r>
                  <w:r>
                    <w:rPr>
                      <w:rStyle w:val="44"/>
                      <w:rFonts w:hint="default" w:ascii="Times New Roman" w:hAnsi="Times New Roman" w:eastAsia="宋体" w:cs="Times New Roman"/>
                      <w:b w:val="0"/>
                      <w:bCs w:val="0"/>
                      <w:sz w:val="21"/>
                      <w:szCs w:val="21"/>
                    </w:rPr>
                    <w:t>生活垃圾及时送往垃圾卫生填埋场进行卫生填埋。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lang w:val="en-US" w:eastAsia="zh-CN"/>
                    </w:rPr>
                  </w:pPr>
                  <w:r>
                    <w:rPr>
                      <w:rStyle w:val="44"/>
                      <w:rFonts w:hint="eastAsia" w:cs="Times New Roman"/>
                      <w:b w:val="0"/>
                      <w:bCs w:val="0"/>
                      <w:sz w:val="21"/>
                      <w:szCs w:val="21"/>
                      <w:lang w:val="en-US" w:eastAsia="zh-CN"/>
                    </w:rPr>
                    <w:t>5</w:t>
                  </w:r>
                </w:p>
              </w:tc>
              <w:tc>
                <w:tcPr>
                  <w:tcW w:w="4230"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lang w:val="en-US" w:eastAsia="zh-CN"/>
                    </w:rPr>
                  </w:pPr>
                  <w:r>
                    <w:rPr>
                      <w:rStyle w:val="44"/>
                      <w:rFonts w:hint="eastAsia" w:ascii="Times New Roman" w:hAnsi="Times New Roman" w:eastAsia="宋体" w:cs="Times New Roman"/>
                      <w:b w:val="0"/>
                      <w:bCs w:val="0"/>
                      <w:sz w:val="21"/>
                      <w:szCs w:val="21"/>
                      <w:lang w:val="en-US" w:eastAsia="zh-CN"/>
                    </w:rPr>
                    <w:t>落实运行期各项污染物控制措施。1.医疗污水、生活污水经污水预处理池处理，再经一体化处理设备处理达标，消毒后排入茶堡河，满足《医疗机构水污染物排放标准》(GB18466-2005)中相关要求。 2.废水处理站恶臭经排气管引至楼顶排放，做到达标排放。3.单独设置1间暂存间用于医疗疗分类收集、暂存</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以防混入生活垃圾</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便于妥善处置。医疗废物经收集后暂存于医疗废物暂存间内</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与马尔康市人民医院签订协议</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统一收集后交由有资质单位处置；污水处理设施产生的污泥经消毒干化后</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与医疗废物一起收集处理；生活垃圾通过分类收集</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可回收物交由废品收购站回收再利用</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不可利用部分由环卫部门定期清运至城市垃圾填埋场。</w:t>
                  </w:r>
                </w:p>
              </w:tc>
              <w:tc>
                <w:tcPr>
                  <w:tcW w:w="3805" w:type="dxa"/>
                  <w:tcBorders>
                    <w:tl2br w:val="nil"/>
                    <w:tr2bl w:val="nil"/>
                  </w:tcBorders>
                  <w:vAlign w:val="center"/>
                </w:tcPr>
                <w:p>
                  <w:pPr>
                    <w:pStyle w:val="81"/>
                    <w:spacing w:line="300" w:lineRule="exact"/>
                    <w:ind w:firstLine="0" w:firstLineChars="0"/>
                    <w:jc w:val="both"/>
                    <w:rPr>
                      <w:rFonts w:hint="default"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已</w:t>
                  </w:r>
                  <w:r>
                    <w:rPr>
                      <w:rFonts w:hint="default" w:ascii="Times New Roman" w:hAnsi="Times New Roman" w:eastAsia="宋体" w:cs="Times New Roman"/>
                      <w:highlight w:val="none"/>
                      <w:lang w:eastAsia="zh-CN"/>
                    </w:rPr>
                    <w:t>落实</w:t>
                  </w:r>
                </w:p>
                <w:p>
                  <w:pPr>
                    <w:spacing w:line="240" w:lineRule="auto"/>
                    <w:ind w:firstLine="0" w:firstLineChars="0"/>
                    <w:jc w:val="center"/>
                    <w:rPr>
                      <w:rStyle w:val="44"/>
                      <w:rFonts w:hint="eastAsia" w:ascii="Times New Roman" w:hAnsi="Times New Roman" w:eastAsia="宋体" w:cs="Times New Roman"/>
                      <w:b w:val="0"/>
                      <w:bCs w:val="0"/>
                      <w:sz w:val="21"/>
                      <w:szCs w:val="21"/>
                      <w:lang w:val="en-US" w:eastAsia="zh-CN"/>
                    </w:rPr>
                  </w:pPr>
                  <w:r>
                    <w:rPr>
                      <w:rStyle w:val="44"/>
                      <w:rFonts w:hint="eastAsia" w:ascii="Times New Roman" w:hAnsi="Times New Roman" w:eastAsia="宋体" w:cs="Times New Roman"/>
                      <w:b w:val="0"/>
                      <w:bCs w:val="0"/>
                      <w:sz w:val="21"/>
                      <w:szCs w:val="21"/>
                      <w:lang w:val="en-US" w:eastAsia="zh-CN"/>
                    </w:rPr>
                    <w:t>1.医疗污水、生活污水经污水预处理池处理，再经一体化处理设备处理达标，消毒后排入茶堡河，满足《医疗机构水污染物排放标准》(GB18466-2005)中相关要求。 2.废水处理站</w:t>
                  </w:r>
                  <w:r>
                    <w:rPr>
                      <w:rStyle w:val="44"/>
                      <w:rFonts w:hint="eastAsia" w:ascii="Times New Roman" w:hAnsi="Times New Roman" w:cs="Times New Roman"/>
                      <w:b w:val="0"/>
                      <w:bCs w:val="0"/>
                      <w:sz w:val="21"/>
                      <w:szCs w:val="21"/>
                      <w:lang w:val="en-US" w:eastAsia="zh-CN"/>
                    </w:rPr>
                    <w:t>设置为全封闭地埋式，</w:t>
                  </w:r>
                  <w:r>
                    <w:rPr>
                      <w:rStyle w:val="44"/>
                      <w:rFonts w:hint="eastAsia" w:ascii="Times New Roman" w:hAnsi="Times New Roman" w:eastAsia="宋体" w:cs="Times New Roman"/>
                      <w:b w:val="0"/>
                      <w:bCs w:val="0"/>
                      <w:sz w:val="21"/>
                      <w:szCs w:val="21"/>
                      <w:lang w:val="en-US" w:eastAsia="zh-CN"/>
                    </w:rPr>
                    <w:t>恶臭</w:t>
                  </w:r>
                  <w:r>
                    <w:rPr>
                      <w:rStyle w:val="44"/>
                      <w:rFonts w:hint="eastAsia" w:ascii="Times New Roman" w:hAnsi="Times New Roman" w:cs="Times New Roman"/>
                      <w:b w:val="0"/>
                      <w:bCs w:val="0"/>
                      <w:sz w:val="21"/>
                      <w:szCs w:val="21"/>
                      <w:lang w:val="en-US" w:eastAsia="zh-CN"/>
                    </w:rPr>
                    <w:t>影响较小</w:t>
                  </w:r>
                  <w:r>
                    <w:rPr>
                      <w:rStyle w:val="44"/>
                      <w:rFonts w:hint="eastAsia" w:ascii="Times New Roman" w:hAnsi="Times New Roman" w:eastAsia="宋体" w:cs="Times New Roman"/>
                      <w:b w:val="0"/>
                      <w:bCs w:val="0"/>
                      <w:sz w:val="21"/>
                      <w:szCs w:val="21"/>
                      <w:lang w:val="en-US" w:eastAsia="zh-CN"/>
                    </w:rPr>
                    <w:t>，做到达标排放。3.单独设置1间暂存间用于医疗疗分类收集、暂存</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以防混入生活垃圾</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便于妥善处置。医疗废物经收集后暂存于医疗废物暂存间内</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与马尔康市人民医院签订协议</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统一收集后交由有资质单位处置；污水处理设施产生的污泥经消毒干化后</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与医疗废物一起收集处理；生活垃圾通过分类收集</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由环卫部门定期清运至城市垃圾填埋场。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9"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lang w:val="en-US" w:eastAsia="zh-CN"/>
                    </w:rPr>
                  </w:pPr>
                  <w:r>
                    <w:rPr>
                      <w:rStyle w:val="44"/>
                      <w:rFonts w:hint="eastAsia" w:cs="Times New Roman"/>
                      <w:b w:val="0"/>
                      <w:bCs w:val="0"/>
                      <w:sz w:val="21"/>
                      <w:szCs w:val="21"/>
                      <w:lang w:val="en-US" w:eastAsia="zh-CN"/>
                    </w:rPr>
                    <w:t>6</w:t>
                  </w:r>
                </w:p>
              </w:tc>
              <w:tc>
                <w:tcPr>
                  <w:tcW w:w="4230" w:type="dxa"/>
                  <w:tcBorders>
                    <w:tl2br w:val="nil"/>
                    <w:tr2bl w:val="nil"/>
                  </w:tcBorders>
                  <w:vAlign w:val="center"/>
                </w:tcPr>
                <w:p>
                  <w:pPr>
                    <w:spacing w:line="240" w:lineRule="auto"/>
                    <w:ind w:firstLine="0" w:firstLineChars="0"/>
                    <w:jc w:val="center"/>
                    <w:rPr>
                      <w:rStyle w:val="44"/>
                      <w:rFonts w:hint="default" w:ascii="Times New Roman" w:hAnsi="Times New Roman" w:eastAsia="宋体" w:cs="Times New Roman"/>
                      <w:b w:val="0"/>
                      <w:bCs w:val="0"/>
                      <w:sz w:val="21"/>
                      <w:szCs w:val="21"/>
                      <w:lang w:val="en-US" w:eastAsia="zh-CN"/>
                    </w:rPr>
                  </w:pPr>
                  <w:r>
                    <w:rPr>
                      <w:rStyle w:val="44"/>
                      <w:rFonts w:hint="eastAsia" w:ascii="Times New Roman" w:hAnsi="Times New Roman" w:eastAsia="宋体" w:cs="Times New Roman"/>
                      <w:b w:val="0"/>
                      <w:bCs w:val="0"/>
                      <w:sz w:val="21"/>
                      <w:szCs w:val="21"/>
                      <w:lang w:val="en-US" w:eastAsia="zh-CN"/>
                    </w:rPr>
                    <w:t>严格落实该项目环境管理措施。建立噪声、污水、固废、大气等相应环境管理制度</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派专人分管环境保护工作</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保证项目环保设施的正常运行</w:t>
                  </w:r>
                  <w:r>
                    <w:rPr>
                      <w:rStyle w:val="44"/>
                      <w:rFonts w:hint="eastAsia" w:ascii="Times New Roman" w:hAnsi="Times New Roman" w:cs="Times New Roman"/>
                      <w:b w:val="0"/>
                      <w:bCs w:val="0"/>
                      <w:sz w:val="21"/>
                      <w:szCs w:val="21"/>
                      <w:lang w:val="en-US" w:eastAsia="zh-CN"/>
                    </w:rPr>
                    <w:t>，</w:t>
                  </w:r>
                  <w:r>
                    <w:rPr>
                      <w:rStyle w:val="44"/>
                      <w:rFonts w:hint="eastAsia" w:ascii="Times New Roman" w:hAnsi="Times New Roman" w:eastAsia="宋体" w:cs="Times New Roman"/>
                      <w:b w:val="0"/>
                      <w:bCs w:val="0"/>
                      <w:sz w:val="21"/>
                      <w:szCs w:val="21"/>
                      <w:lang w:val="en-US" w:eastAsia="zh-CN"/>
                    </w:rPr>
                    <w:t>接受当地环保部门的监督和管理。</w:t>
                  </w:r>
                </w:p>
              </w:tc>
              <w:tc>
                <w:tcPr>
                  <w:tcW w:w="3805" w:type="dxa"/>
                  <w:tcBorders>
                    <w:tl2br w:val="nil"/>
                    <w:tr2bl w:val="nil"/>
                  </w:tcBorders>
                  <w:vAlign w:val="center"/>
                </w:tcPr>
                <w:p>
                  <w:pPr>
                    <w:pStyle w:val="81"/>
                    <w:spacing w:line="300" w:lineRule="exact"/>
                    <w:ind w:firstLine="0" w:firstLineChars="0"/>
                    <w:jc w:val="both"/>
                    <w:rPr>
                      <w:rStyle w:val="44"/>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highlight w:val="none"/>
                      <w:lang w:eastAsia="zh-CN"/>
                    </w:rPr>
                    <w:t>已</w:t>
                  </w:r>
                  <w:r>
                    <w:rPr>
                      <w:rStyle w:val="44"/>
                      <w:rFonts w:hint="eastAsia" w:ascii="Times New Roman" w:hAnsi="Times New Roman" w:eastAsia="宋体" w:cs="Times New Roman"/>
                      <w:b w:val="0"/>
                      <w:bCs w:val="0"/>
                      <w:sz w:val="21"/>
                      <w:szCs w:val="21"/>
                      <w:lang w:val="en-US" w:eastAsia="zh-CN"/>
                    </w:rPr>
                    <w:t>落实该项目环境管理措施</w:t>
                  </w:r>
                </w:p>
              </w:tc>
            </w:tr>
          </w:tbl>
          <w:p>
            <w:pPr>
              <w:pStyle w:val="6"/>
              <w:ind w:firstLine="482"/>
              <w:rPr>
                <w:szCs w:val="24"/>
              </w:rPr>
            </w:pPr>
            <w:r>
              <w:rPr>
                <w:rFonts w:hint="eastAsia"/>
                <w:szCs w:val="24"/>
              </w:rPr>
              <w:t>7.</w:t>
            </w:r>
            <w:r>
              <w:rPr>
                <w:rFonts w:hint="eastAsia"/>
                <w:szCs w:val="24"/>
                <w:lang w:val="en-US" w:eastAsia="zh-CN"/>
              </w:rPr>
              <w:t>9</w:t>
            </w:r>
            <w:r>
              <w:rPr>
                <w:szCs w:val="24"/>
              </w:rPr>
              <w:t>公众意见调查</w:t>
            </w:r>
          </w:p>
          <w:p>
            <w:pPr>
              <w:pStyle w:val="75"/>
              <w:spacing w:line="360" w:lineRule="auto"/>
              <w:ind w:firstLine="480"/>
              <w:jc w:val="left"/>
              <w:rPr>
                <w:rFonts w:hint="eastAsia"/>
                <w:bCs w:val="0"/>
                <w:szCs w:val="24"/>
              </w:rPr>
            </w:pPr>
            <w:r>
              <w:rPr>
                <w:bCs w:val="0"/>
                <w:szCs w:val="24"/>
              </w:rPr>
              <w:t>为</w:t>
            </w:r>
            <w:r>
              <w:rPr>
                <w:rFonts w:hint="eastAsia"/>
                <w:bCs w:val="0"/>
                <w:szCs w:val="24"/>
              </w:rPr>
              <w:t>了解本</w:t>
            </w:r>
            <w:r>
              <w:rPr>
                <w:szCs w:val="24"/>
              </w:rPr>
              <w:t>项目</w:t>
            </w:r>
            <w:r>
              <w:rPr>
                <w:bCs w:val="0"/>
                <w:szCs w:val="24"/>
              </w:rPr>
              <w:t>所在区域范围内公众对该项目的态度，根据《建设项目环境保护管理条例》第十五条之规定，</w:t>
            </w:r>
            <w:r>
              <w:rPr>
                <w:rFonts w:hint="eastAsia"/>
                <w:bCs w:val="0"/>
                <w:szCs w:val="24"/>
                <w:lang w:val="en-US" w:eastAsia="zh-CN"/>
              </w:rPr>
              <w:t>业主</w:t>
            </w:r>
            <w:r>
              <w:rPr>
                <w:bCs w:val="0"/>
                <w:szCs w:val="24"/>
              </w:rPr>
              <w:t>单位于20</w:t>
            </w:r>
            <w:r>
              <w:rPr>
                <w:rFonts w:hint="eastAsia"/>
                <w:bCs w:val="0"/>
                <w:szCs w:val="24"/>
                <w:lang w:val="en-US" w:eastAsia="zh-CN"/>
              </w:rPr>
              <w:t>20</w:t>
            </w:r>
            <w:r>
              <w:rPr>
                <w:bCs w:val="0"/>
                <w:szCs w:val="24"/>
              </w:rPr>
              <w:t>年</w:t>
            </w:r>
            <w:r>
              <w:rPr>
                <w:rFonts w:hint="eastAsia"/>
                <w:bCs w:val="0"/>
                <w:szCs w:val="24"/>
                <w:lang w:val="en-US" w:eastAsia="zh-CN"/>
              </w:rPr>
              <w:t>5</w:t>
            </w:r>
            <w:r>
              <w:rPr>
                <w:bCs w:val="0"/>
                <w:szCs w:val="24"/>
              </w:rPr>
              <w:t>月对该项目所在区域进行了公众参与调查工作，调查以问卷统计形式进行，共发放问卷</w:t>
            </w:r>
            <w:r>
              <w:rPr>
                <w:rFonts w:hint="eastAsia"/>
                <w:bCs w:val="0"/>
                <w:szCs w:val="24"/>
                <w:lang w:val="en-US" w:eastAsia="zh-CN"/>
              </w:rPr>
              <w:t>25份</w:t>
            </w:r>
            <w:r>
              <w:rPr>
                <w:bCs w:val="0"/>
                <w:szCs w:val="24"/>
              </w:rPr>
              <w:t>，收回</w:t>
            </w:r>
            <w:r>
              <w:rPr>
                <w:rFonts w:hint="eastAsia"/>
                <w:bCs w:val="0"/>
                <w:szCs w:val="24"/>
                <w:lang w:val="en-US" w:eastAsia="zh-CN"/>
              </w:rPr>
              <w:t>21</w:t>
            </w:r>
            <w:r>
              <w:rPr>
                <w:bCs w:val="0"/>
                <w:szCs w:val="24"/>
              </w:rPr>
              <w:t>份，回收率</w:t>
            </w:r>
            <w:r>
              <w:rPr>
                <w:rFonts w:hint="eastAsia"/>
                <w:bCs w:val="0"/>
                <w:szCs w:val="24"/>
                <w:lang w:val="en-US" w:eastAsia="zh-CN"/>
              </w:rPr>
              <w:t>84</w:t>
            </w:r>
            <w:r>
              <w:rPr>
                <w:bCs w:val="0"/>
                <w:szCs w:val="24"/>
              </w:rPr>
              <w:t>%，调查结果统计见表7-</w:t>
            </w:r>
            <w:r>
              <w:rPr>
                <w:rFonts w:hint="eastAsia"/>
                <w:bCs w:val="0"/>
                <w:szCs w:val="24"/>
                <w:lang w:val="en-US" w:eastAsia="zh-CN"/>
              </w:rPr>
              <w:t>1、7-2</w:t>
            </w:r>
            <w:r>
              <w:rPr>
                <w:rFonts w:hint="eastAsia"/>
                <w:bCs w:val="0"/>
                <w:szCs w:val="24"/>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2" w:firstLineChars="200"/>
              <w:jc w:val="center"/>
              <w:textAlignment w:val="auto"/>
              <w:outlineLvl w:val="9"/>
              <w:rPr>
                <w:b/>
                <w:bCs/>
                <w:sz w:val="21"/>
                <w:szCs w:val="21"/>
              </w:rPr>
            </w:pPr>
            <w:r>
              <w:rPr>
                <w:rFonts w:hint="eastAsia"/>
                <w:b/>
                <w:sz w:val="21"/>
                <w:szCs w:val="21"/>
                <w:lang w:val="en-US" w:eastAsia="zh-CN"/>
              </w:rPr>
              <w:t xml:space="preserve">表7-1 </w:t>
            </w:r>
            <w:r>
              <w:rPr>
                <w:rFonts w:hint="eastAsia"/>
                <w:b/>
                <w:sz w:val="21"/>
                <w:szCs w:val="21"/>
              </w:rPr>
              <w:t>调查人员情况统计表</w:t>
            </w:r>
          </w:p>
          <w:tbl>
            <w:tblPr>
              <w:tblStyle w:val="34"/>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188"/>
              <w:gridCol w:w="768"/>
              <w:gridCol w:w="657"/>
              <w:gridCol w:w="901"/>
              <w:gridCol w:w="1619"/>
              <w:gridCol w:w="1515"/>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5"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序号</w:t>
                  </w:r>
                </w:p>
              </w:tc>
              <w:tc>
                <w:tcPr>
                  <w:tcW w:w="1188" w:type="dxa"/>
                  <w:tcBorders>
                    <w:bottom w:val="single" w:color="auto" w:sz="12" w:space="0"/>
                  </w:tcBorders>
                  <w:vAlign w:val="center"/>
                </w:tcPr>
                <w:p>
                  <w:pPr>
                    <w:pStyle w:val="19"/>
                    <w:keepNext w:val="0"/>
                    <w:keepLines w:val="0"/>
                    <w:pageBreakBefore w:val="0"/>
                    <w:kinsoku/>
                    <w:wordWrap/>
                    <w:topLinePunct w:val="0"/>
                    <w:autoSpaceDE/>
                    <w:autoSpaceDN/>
                    <w:bidi w:val="0"/>
                    <w:spacing w:line="240" w:lineRule="auto"/>
                    <w:ind w:left="0" w:leftChars="0" w:right="0" w:rightChars="0" w:firstLine="0" w:firstLineChars="0"/>
                    <w:jc w:val="center"/>
                    <w:outlineLvl w:val="0"/>
                    <w:rPr>
                      <w:sz w:val="21"/>
                      <w:szCs w:val="21"/>
                    </w:rPr>
                  </w:pPr>
                  <w:bookmarkStart w:id="36" w:name="_Toc554"/>
                  <w:bookmarkStart w:id="37" w:name="_Toc21052"/>
                  <w:r>
                    <w:rPr>
                      <w:rFonts w:ascii="Times New Roman" w:hAnsi="Times New Roman"/>
                      <w:sz w:val="21"/>
                      <w:szCs w:val="21"/>
                    </w:rPr>
                    <w:t>姓名</w:t>
                  </w:r>
                  <w:bookmarkEnd w:id="36"/>
                  <w:bookmarkEnd w:id="37"/>
                </w:p>
              </w:tc>
              <w:tc>
                <w:tcPr>
                  <w:tcW w:w="768"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性别</w:t>
                  </w:r>
                </w:p>
              </w:tc>
              <w:tc>
                <w:tcPr>
                  <w:tcW w:w="657"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年龄</w:t>
                  </w:r>
                </w:p>
              </w:tc>
              <w:tc>
                <w:tcPr>
                  <w:tcW w:w="901"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职业</w:t>
                  </w:r>
                </w:p>
              </w:tc>
              <w:tc>
                <w:tcPr>
                  <w:tcW w:w="1619"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家庭住址</w:t>
                  </w:r>
                </w:p>
              </w:tc>
              <w:tc>
                <w:tcPr>
                  <w:tcW w:w="1515"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电话</w:t>
                  </w:r>
                </w:p>
              </w:tc>
              <w:tc>
                <w:tcPr>
                  <w:tcW w:w="765" w:type="dxa"/>
                  <w:tcBorders>
                    <w:bottom w:val="single" w:color="auto" w:sz="12" w:space="0"/>
                  </w:tcBorders>
                  <w:vAlign w:val="center"/>
                </w:tcPr>
                <w:p>
                  <w:pPr>
                    <w:keepNext w:val="0"/>
                    <w:keepLines w:val="0"/>
                    <w:pageBreakBefore w:val="0"/>
                    <w:kinsoku/>
                    <w:wordWrap/>
                    <w:overflowPunct w:val="0"/>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eastAsia"/>
                      <w:sz w:val="21"/>
                      <w:szCs w:val="21"/>
                    </w:rPr>
                    <w:t>满意</w:t>
                  </w:r>
                  <w:r>
                    <w:rPr>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1</w:t>
                  </w:r>
                </w:p>
              </w:tc>
              <w:tc>
                <w:tcPr>
                  <w:tcW w:w="1188"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杨忠</w:t>
                  </w:r>
                </w:p>
              </w:tc>
              <w:tc>
                <w:tcPr>
                  <w:tcW w:w="768"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女</w:t>
                  </w:r>
                </w:p>
              </w:tc>
              <w:tc>
                <w:tcPr>
                  <w:tcW w:w="657"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eastAsia="zh-CN"/>
                    </w:rPr>
                  </w:pPr>
                  <w:r>
                    <w:rPr>
                      <w:rFonts w:hint="eastAsia"/>
                      <w:sz w:val="21"/>
                      <w:szCs w:val="21"/>
                      <w:lang w:val="en-US" w:eastAsia="zh-CN"/>
                    </w:rPr>
                    <w:t>64</w:t>
                  </w:r>
                </w:p>
              </w:tc>
              <w:tc>
                <w:tcPr>
                  <w:tcW w:w="901"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eastAsia="zh-CN"/>
                    </w:rPr>
                  </w:pPr>
                  <w:r>
                    <w:rPr>
                      <w:rFonts w:hint="eastAsia"/>
                      <w:sz w:val="21"/>
                      <w:szCs w:val="21"/>
                      <w:lang w:eastAsia="zh-CN"/>
                    </w:rPr>
                    <w:t>农户</w:t>
                  </w:r>
                </w:p>
              </w:tc>
              <w:tc>
                <w:tcPr>
                  <w:tcW w:w="1619"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default" w:eastAsia="宋体"/>
                      <w:sz w:val="21"/>
                      <w:szCs w:val="21"/>
                      <w:lang w:val="en-US" w:eastAsia="zh-CN"/>
                    </w:rPr>
                    <w:t>沙尔宗</w:t>
                  </w:r>
                  <w:r>
                    <w:rPr>
                      <w:rFonts w:hint="eastAsia"/>
                      <w:sz w:val="21"/>
                      <w:szCs w:val="21"/>
                      <w:lang w:val="en-US" w:eastAsia="zh-CN"/>
                    </w:rPr>
                    <w:t>镇核尔亚村一组</w:t>
                  </w:r>
                </w:p>
              </w:tc>
              <w:tc>
                <w:tcPr>
                  <w:tcW w:w="1515"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15281509317</w:t>
                  </w:r>
                </w:p>
              </w:tc>
              <w:tc>
                <w:tcPr>
                  <w:tcW w:w="765" w:type="dxa"/>
                  <w:tcBorders>
                    <w:top w:val="single" w:color="auto" w:sz="12" w:space="0"/>
                  </w:tcBorders>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2</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恩皮</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eastAsia="zh-CN"/>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68</w:t>
                  </w:r>
                </w:p>
              </w:tc>
              <w:tc>
                <w:tcPr>
                  <w:tcW w:w="901"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lang w:eastAsia="zh-CN"/>
                    </w:rPr>
                    <w:t>农户</w:t>
                  </w:r>
                </w:p>
              </w:tc>
              <w:tc>
                <w:tcPr>
                  <w:tcW w:w="1619"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15983704970</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3</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陈家措</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Theme="minorEastAsia"/>
                      <w:sz w:val="21"/>
                      <w:szCs w:val="21"/>
                      <w:lang w:eastAsia="zh-CN"/>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17</w:t>
                  </w:r>
                </w:p>
              </w:tc>
              <w:tc>
                <w:tcPr>
                  <w:tcW w:w="901"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大学</w:t>
                  </w:r>
                </w:p>
              </w:tc>
              <w:tc>
                <w:tcPr>
                  <w:tcW w:w="1619"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Theme="minorEastAsia"/>
                      <w:sz w:val="21"/>
                      <w:szCs w:val="21"/>
                      <w:lang w:val="en-US" w:eastAsia="zh-CN"/>
                    </w:rPr>
                  </w:pPr>
                  <w:r>
                    <w:rPr>
                      <w:rFonts w:hint="eastAsia" w:eastAsiaTheme="minorEastAsia"/>
                      <w:sz w:val="21"/>
                      <w:szCs w:val="21"/>
                      <w:lang w:val="en-US" w:eastAsia="zh-CN"/>
                    </w:rPr>
                    <w:t>15378370833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4</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八尔青</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Theme="minorEastAsia"/>
                      <w:sz w:val="21"/>
                      <w:szCs w:val="21"/>
                      <w:lang w:val="en-US" w:eastAsia="zh-CN"/>
                    </w:rPr>
                  </w:pPr>
                  <w:r>
                    <w:rPr>
                      <w:rFonts w:hint="eastAsia"/>
                      <w:sz w:val="21"/>
                      <w:szCs w:val="21"/>
                      <w:lang w:val="en-US" w:eastAsia="zh-CN"/>
                    </w:rPr>
                    <w:t>48</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15283723051</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highlight w:val="none"/>
                    </w:rPr>
                  </w:pPr>
                  <w:r>
                    <w:rPr>
                      <w:rFonts w:hint="eastAsia"/>
                      <w:sz w:val="21"/>
                      <w:szCs w:val="21"/>
                      <w:highlight w:val="none"/>
                    </w:rPr>
                    <w:t>5</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highlight w:val="none"/>
                      <w:lang w:val="en-US" w:eastAsia="zh-CN"/>
                    </w:rPr>
                  </w:pPr>
                  <w:r>
                    <w:rPr>
                      <w:rFonts w:hint="eastAsia"/>
                      <w:sz w:val="21"/>
                      <w:szCs w:val="21"/>
                      <w:highlight w:val="none"/>
                      <w:lang w:val="en-US" w:eastAsia="zh-CN"/>
                    </w:rPr>
                    <w:t>罗依斯满</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highlight w:val="none"/>
                    </w:rPr>
                  </w:pPr>
                  <w:r>
                    <w:rPr>
                      <w:rFonts w:hint="eastAsia"/>
                      <w:sz w:val="21"/>
                      <w:szCs w:val="21"/>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highlight w:val="none"/>
                      <w:lang w:val="en-US" w:eastAsia="zh-CN"/>
                    </w:rPr>
                  </w:pPr>
                  <w:r>
                    <w:rPr>
                      <w:rFonts w:hint="eastAsia"/>
                      <w:sz w:val="21"/>
                      <w:szCs w:val="21"/>
                      <w:highlight w:val="none"/>
                      <w:lang w:val="en-US" w:eastAsia="zh-CN"/>
                    </w:rPr>
                    <w:t>69</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szCs w:val="21"/>
                      <w:highlight w:val="none"/>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highlight w:val="none"/>
                      <w:lang w:val="en-US"/>
                    </w:rPr>
                  </w:pPr>
                  <w:r>
                    <w:rPr>
                      <w:rFonts w:hint="default" w:eastAsia="宋体"/>
                      <w:sz w:val="21"/>
                      <w:szCs w:val="21"/>
                      <w:lang w:val="en-US" w:eastAsia="zh-CN"/>
                    </w:rPr>
                    <w:t>沙尔宗</w:t>
                  </w:r>
                  <w:r>
                    <w:rPr>
                      <w:rFonts w:hint="eastAsia"/>
                      <w:sz w:val="21"/>
                      <w:szCs w:val="21"/>
                      <w:lang w:val="en-US" w:eastAsia="zh-CN"/>
                    </w:rPr>
                    <w:t>镇哈休二组</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highlight w:val="none"/>
                      <w:lang w:val="en-US" w:eastAsia="zh-CN"/>
                    </w:rPr>
                  </w:pPr>
                  <w:r>
                    <w:rPr>
                      <w:rFonts w:hint="eastAsia"/>
                      <w:sz w:val="21"/>
                      <w:szCs w:val="21"/>
                      <w:highlight w:val="none"/>
                      <w:lang w:val="en-US" w:eastAsia="zh-CN"/>
                    </w:rPr>
                    <w:t>15082509322</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highlight w:val="none"/>
                    </w:rPr>
                  </w:pPr>
                  <w:r>
                    <w:rPr>
                      <w:rFonts w:hint="eastAsia"/>
                      <w:sz w:val="21"/>
                      <w:szCs w:val="21"/>
                      <w:highlight w:val="none"/>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6</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切真</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46</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Theme="minor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15808373833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7</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黄志洪</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Theme="minorEastAsia"/>
                      <w:sz w:val="21"/>
                      <w:szCs w:val="21"/>
                      <w:lang w:eastAsia="zh-CN"/>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45</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18990433671</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8</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格西惜姆</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40</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镇核尔亚村</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13618140407</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9</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三郎</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58</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szCs w:val="21"/>
                      <w:lang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镇黑尔亚村</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17336823793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10</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张伸丽</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31</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13541562133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11</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泽郎</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40</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szCs w:val="21"/>
                      <w:lang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13440174382</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sz w:val="21"/>
                      <w:szCs w:val="21"/>
                    </w:rPr>
                  </w:pPr>
                  <w:r>
                    <w:rPr>
                      <w:rFonts w:hint="eastAsia"/>
                      <w:sz w:val="21"/>
                      <w:szCs w:val="21"/>
                    </w:rPr>
                    <w:t>12</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八尔登</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eastAsia="zh-CN"/>
                    </w:rPr>
                  </w:pPr>
                  <w:r>
                    <w:rPr>
                      <w:rFonts w:hint="eastAsia"/>
                      <w:sz w:val="21"/>
                      <w:szCs w:val="21"/>
                      <w:lang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29</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sz w:val="21"/>
                      <w:szCs w:val="21"/>
                      <w:lang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eastAsia="宋体"/>
                      <w:sz w:val="21"/>
                      <w:szCs w:val="21"/>
                      <w:lang w:val="en-US" w:eastAsia="zh-CN"/>
                    </w:rPr>
                  </w:pPr>
                  <w:r>
                    <w:rPr>
                      <w:rFonts w:hint="eastAsia"/>
                      <w:sz w:val="21"/>
                      <w:szCs w:val="21"/>
                      <w:lang w:val="en-US" w:eastAsia="zh-CN"/>
                    </w:rPr>
                    <w:t>15283710053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13</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楼满</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79</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丛恩村</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lang w:val="en-US" w:eastAsia="zh-CN"/>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14</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冯胜</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46</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default" w:eastAsia="宋体"/>
                      <w:sz w:val="21"/>
                      <w:szCs w:val="21"/>
                      <w:lang w:val="en-US" w:eastAsia="zh-CN"/>
                    </w:rPr>
                    <w:t>沙尔宗</w:t>
                  </w:r>
                  <w:r>
                    <w:rPr>
                      <w:rFonts w:hint="eastAsia"/>
                      <w:sz w:val="21"/>
                      <w:szCs w:val="21"/>
                      <w:lang w:val="en-US" w:eastAsia="zh-CN"/>
                    </w:rPr>
                    <w:t>街</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13990418271</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lang w:val="en-US" w:eastAsia="zh-CN"/>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15</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李园梅</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53</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default" w:eastAsia="宋体"/>
                      <w:sz w:val="21"/>
                      <w:szCs w:val="21"/>
                      <w:lang w:val="en-US" w:eastAsia="zh-CN"/>
                    </w:rPr>
                    <w:t>沙尔宗</w:t>
                  </w:r>
                  <w:r>
                    <w:rPr>
                      <w:rFonts w:hint="eastAsia"/>
                      <w:sz w:val="21"/>
                      <w:szCs w:val="21"/>
                      <w:lang w:val="en-US" w:eastAsia="zh-CN"/>
                    </w:rPr>
                    <w:t>镇</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18111320211</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lang w:val="en-US" w:eastAsia="zh-CN"/>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16</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阿忠</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43</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default" w:eastAsia="宋体"/>
                      <w:sz w:val="21"/>
                      <w:szCs w:val="21"/>
                      <w:lang w:val="en-US" w:eastAsia="zh-CN"/>
                    </w:rPr>
                    <w:t>沙尔宗</w:t>
                  </w:r>
                  <w:r>
                    <w:rPr>
                      <w:rFonts w:hint="eastAsia"/>
                      <w:sz w:val="21"/>
                      <w:szCs w:val="21"/>
                      <w:lang w:val="en-US" w:eastAsia="zh-CN"/>
                    </w:rPr>
                    <w:t>镇</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13990406107</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17</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泽郎特</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47</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default" w:eastAsia="宋体"/>
                      <w:sz w:val="21"/>
                      <w:szCs w:val="21"/>
                      <w:lang w:val="en-US" w:eastAsia="zh-CN"/>
                    </w:rPr>
                    <w:t>沙尔宗</w:t>
                  </w:r>
                  <w:r>
                    <w:rPr>
                      <w:rFonts w:hint="eastAsia"/>
                      <w:sz w:val="21"/>
                      <w:szCs w:val="21"/>
                      <w:lang w:val="en-US" w:eastAsia="zh-CN"/>
                    </w:rPr>
                    <w:t>镇</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18990404153</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lang w:val="en-US" w:eastAsia="zh-CN"/>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18</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这旦</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70</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米亚足</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13551486865</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19</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贾桂英</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40</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default" w:eastAsia="宋体"/>
                      <w:sz w:val="21"/>
                      <w:szCs w:val="21"/>
                      <w:lang w:val="en-US" w:eastAsia="zh-CN"/>
                    </w:rPr>
                    <w:t>沙尔宗</w:t>
                  </w:r>
                  <w:r>
                    <w:rPr>
                      <w:rFonts w:hint="eastAsia"/>
                      <w:sz w:val="21"/>
                      <w:szCs w:val="21"/>
                      <w:lang w:val="en-US" w:eastAsia="zh-CN"/>
                    </w:rPr>
                    <w:t>镇</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18990433871</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20</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飘登斯甲</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男</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sz w:val="21"/>
                      <w:szCs w:val="21"/>
                      <w:lang w:val="en-US" w:eastAsia="zh-CN"/>
                    </w:rPr>
                  </w:pPr>
                  <w:r>
                    <w:rPr>
                      <w:rFonts w:hint="eastAsia"/>
                      <w:sz w:val="21"/>
                      <w:szCs w:val="21"/>
                      <w:lang w:val="en-US" w:eastAsia="zh-CN"/>
                    </w:rPr>
                    <w:t>53</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丛恩村</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18015777290</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sz w:val="21"/>
                      <w:szCs w:val="21"/>
                    </w:rPr>
                  </w:pPr>
                  <w:r>
                    <w:rPr>
                      <w:rFonts w:hint="eastAsia"/>
                      <w:sz w:val="21"/>
                      <w:szCs w:val="21"/>
                    </w:rPr>
                    <w:t>满意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8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21</w:t>
                  </w:r>
                </w:p>
              </w:tc>
              <w:tc>
                <w:tcPr>
                  <w:tcW w:w="118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格桑</w:t>
                  </w:r>
                </w:p>
              </w:tc>
              <w:tc>
                <w:tcPr>
                  <w:tcW w:w="768"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eastAsia" w:ascii="Times New Roman" w:hAnsi="Times New Roman" w:eastAsia="宋体" w:cstheme="minorBidi"/>
                      <w:kern w:val="2"/>
                      <w:sz w:val="21"/>
                      <w:szCs w:val="21"/>
                      <w:lang w:val="en-US" w:eastAsia="zh-CN" w:bidi="ar-SA"/>
                    </w:rPr>
                  </w:pPr>
                  <w:r>
                    <w:rPr>
                      <w:rFonts w:hint="eastAsia"/>
                      <w:sz w:val="21"/>
                      <w:szCs w:val="21"/>
                      <w:lang w:val="en-US" w:eastAsia="zh-CN"/>
                    </w:rPr>
                    <w:t>女</w:t>
                  </w:r>
                </w:p>
              </w:tc>
              <w:tc>
                <w:tcPr>
                  <w:tcW w:w="657"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rPr>
                      <w:rFonts w:hint="default" w:ascii="Times New Roman" w:hAnsi="Times New Roman" w:eastAsia="宋体" w:cstheme="minorBidi"/>
                      <w:kern w:val="2"/>
                      <w:sz w:val="21"/>
                      <w:szCs w:val="21"/>
                      <w:lang w:val="en-US" w:eastAsia="zh-CN" w:bidi="ar-SA"/>
                    </w:rPr>
                  </w:pPr>
                  <w:r>
                    <w:rPr>
                      <w:rFonts w:hint="eastAsia"/>
                      <w:sz w:val="21"/>
                      <w:szCs w:val="21"/>
                      <w:lang w:val="en-US" w:eastAsia="zh-CN"/>
                    </w:rPr>
                    <w:t>25</w:t>
                  </w:r>
                </w:p>
              </w:tc>
              <w:tc>
                <w:tcPr>
                  <w:tcW w:w="90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heme="minorBidi"/>
                      <w:kern w:val="2"/>
                      <w:sz w:val="21"/>
                      <w:szCs w:val="21"/>
                      <w:lang w:val="en-US" w:eastAsia="zh-CN" w:bidi="ar-SA"/>
                    </w:rPr>
                  </w:pPr>
                  <w:r>
                    <w:rPr>
                      <w:rFonts w:hint="eastAsia"/>
                      <w:sz w:val="21"/>
                      <w:szCs w:val="21"/>
                      <w:lang w:eastAsia="zh-CN"/>
                    </w:rPr>
                    <w:t>农户</w:t>
                  </w:r>
                </w:p>
              </w:tc>
              <w:tc>
                <w:tcPr>
                  <w:tcW w:w="16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heme="minorBidi"/>
                      <w:kern w:val="2"/>
                      <w:sz w:val="21"/>
                      <w:szCs w:val="21"/>
                      <w:lang w:val="en-US" w:eastAsia="zh-CN" w:bidi="ar-SA"/>
                    </w:rPr>
                  </w:pPr>
                  <w:r>
                    <w:rPr>
                      <w:rFonts w:hint="default" w:eastAsia="宋体"/>
                      <w:sz w:val="21"/>
                      <w:szCs w:val="21"/>
                      <w:lang w:val="en-US" w:eastAsia="zh-CN"/>
                    </w:rPr>
                    <w:t>沙尔宗</w:t>
                  </w:r>
                  <w:r>
                    <w:rPr>
                      <w:rFonts w:hint="eastAsia"/>
                      <w:sz w:val="21"/>
                      <w:szCs w:val="21"/>
                      <w:lang w:val="en-US" w:eastAsia="zh-CN"/>
                    </w:rPr>
                    <w:t>镇</w:t>
                  </w:r>
                </w:p>
              </w:tc>
              <w:tc>
                <w:tcPr>
                  <w:tcW w:w="151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15183702927</w:t>
                  </w:r>
                </w:p>
              </w:tc>
              <w:tc>
                <w:tcPr>
                  <w:tcW w:w="765" w:type="dxa"/>
                  <w:vAlign w:val="center"/>
                </w:tcPr>
                <w:p>
                  <w:pPr>
                    <w:keepNext w:val="0"/>
                    <w:keepLines w:val="0"/>
                    <w:pageBreakBefore w:val="0"/>
                    <w:widowControl/>
                    <w:kinsoku/>
                    <w:wordWrap/>
                    <w:topLinePunct w:val="0"/>
                    <w:autoSpaceDE/>
                    <w:autoSpaceDN/>
                    <w:bidi w:val="0"/>
                    <w:spacing w:line="240" w:lineRule="auto"/>
                    <w:ind w:left="0" w:leftChars="0" w:right="0" w:rightChars="0" w:firstLine="0" w:firstLineChars="0"/>
                    <w:jc w:val="center"/>
                    <w:textAlignment w:val="center"/>
                    <w:rPr>
                      <w:rFonts w:hint="eastAsia" w:ascii="Times New Roman" w:hAnsi="Times New Roman" w:eastAsia="宋体" w:cstheme="minorBidi"/>
                      <w:kern w:val="2"/>
                      <w:sz w:val="21"/>
                      <w:szCs w:val="21"/>
                      <w:lang w:val="en-US" w:eastAsia="zh-CN" w:bidi="ar-SA"/>
                    </w:rPr>
                  </w:pPr>
                  <w:r>
                    <w:rPr>
                      <w:rFonts w:hint="eastAsia"/>
                      <w:sz w:val="21"/>
                      <w:szCs w:val="21"/>
                    </w:rPr>
                    <w:t>满意</w:t>
                  </w:r>
                </w:p>
              </w:tc>
            </w:tr>
          </w:tbl>
          <w:p>
            <w:pPr>
              <w:pStyle w:val="75"/>
              <w:ind w:firstLine="422"/>
              <w:jc w:val="center"/>
              <w:rPr>
                <w:b/>
                <w:sz w:val="21"/>
                <w:szCs w:val="21"/>
              </w:rPr>
            </w:pPr>
          </w:p>
          <w:p>
            <w:pPr>
              <w:pStyle w:val="75"/>
              <w:ind w:firstLine="422"/>
              <w:jc w:val="center"/>
              <w:rPr>
                <w:b/>
                <w:sz w:val="21"/>
                <w:szCs w:val="21"/>
              </w:rPr>
            </w:pPr>
            <w:r>
              <w:rPr>
                <w:b/>
                <w:sz w:val="21"/>
                <w:szCs w:val="21"/>
              </w:rPr>
              <w:t>表7-</w:t>
            </w:r>
            <w:r>
              <w:rPr>
                <w:rFonts w:hint="eastAsia"/>
                <w:b/>
                <w:sz w:val="21"/>
                <w:szCs w:val="21"/>
              </w:rPr>
              <w:t>2</w:t>
            </w:r>
            <w:r>
              <w:rPr>
                <w:b/>
                <w:sz w:val="21"/>
                <w:szCs w:val="21"/>
              </w:rPr>
              <w:t>公众意见调查表</w:t>
            </w:r>
          </w:p>
          <w:tbl>
            <w:tblPr>
              <w:tblStyle w:val="34"/>
              <w:tblW w:w="7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09"/>
              <w:gridCol w:w="985"/>
              <w:gridCol w:w="21"/>
              <w:gridCol w:w="815"/>
              <w:gridCol w:w="152"/>
              <w:gridCol w:w="96"/>
              <w:gridCol w:w="594"/>
              <w:gridCol w:w="351"/>
              <w:gridCol w:w="935"/>
              <w:gridCol w:w="140"/>
              <w:gridCol w:w="117"/>
              <w:gridCol w:w="730"/>
              <w:gridCol w:w="70"/>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1"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sz w:val="21"/>
                      <w:szCs w:val="21"/>
                    </w:rPr>
                    <w:t>调查内容</w:t>
                  </w:r>
                </w:p>
              </w:tc>
              <w:tc>
                <w:tcPr>
                  <w:tcW w:w="5927" w:type="dxa"/>
                  <w:gridSpan w:val="1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highlight w:val="yellow"/>
                    </w:rPr>
                  </w:pPr>
                  <w:r>
                    <w:rPr>
                      <w:sz w:val="21"/>
                      <w:szCs w:val="21"/>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color w:val="000000"/>
                      <w:sz w:val="21"/>
                      <w:szCs w:val="21"/>
                    </w:rPr>
                    <w:t>您对本项目环保工作的满意程度</w:t>
                  </w:r>
                </w:p>
              </w:tc>
              <w:tc>
                <w:tcPr>
                  <w:tcW w:w="182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满意</w:t>
                  </w:r>
                </w:p>
              </w:tc>
              <w:tc>
                <w:tcPr>
                  <w:tcW w:w="1193"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基本</w:t>
                  </w:r>
                  <w:r>
                    <w:rPr>
                      <w:rFonts w:hint="eastAsia"/>
                      <w:sz w:val="21"/>
                      <w:szCs w:val="21"/>
                    </w:rPr>
                    <w:t>满意</w:t>
                  </w:r>
                </w:p>
              </w:tc>
              <w:tc>
                <w:tcPr>
                  <w:tcW w:w="1192"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不满意</w:t>
                  </w:r>
                </w:p>
              </w:tc>
              <w:tc>
                <w:tcPr>
                  <w:tcW w:w="172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保留意见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182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lang w:val="en-US"/>
                    </w:rPr>
                  </w:pPr>
                  <w:r>
                    <w:rPr>
                      <w:rFonts w:hint="eastAsia"/>
                      <w:sz w:val="21"/>
                      <w:szCs w:val="21"/>
                      <w:lang w:val="en-US" w:eastAsia="zh-CN"/>
                    </w:rPr>
                    <w:t>21</w:t>
                  </w:r>
                </w:p>
              </w:tc>
              <w:tc>
                <w:tcPr>
                  <w:tcW w:w="1193"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rFonts w:hint="eastAsia"/>
                      <w:sz w:val="21"/>
                      <w:szCs w:val="21"/>
                    </w:rPr>
                    <w:t>人</w:t>
                  </w:r>
                </w:p>
              </w:tc>
              <w:tc>
                <w:tcPr>
                  <w:tcW w:w="1192"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172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6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rFonts w:hint="eastAsia"/>
                      <w:sz w:val="21"/>
                      <w:szCs w:val="21"/>
                    </w:rPr>
                    <w:t>您是否向哪些有关部门反映意见？ 如果有，是什么方面的意见？</w:t>
                  </w:r>
                </w:p>
              </w:tc>
              <w:tc>
                <w:tcPr>
                  <w:tcW w:w="3014" w:type="dxa"/>
                  <w:gridSpan w:val="7"/>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是</w:t>
                  </w:r>
                </w:p>
              </w:tc>
              <w:tc>
                <w:tcPr>
                  <w:tcW w:w="2913"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6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p>
              </w:tc>
              <w:tc>
                <w:tcPr>
                  <w:tcW w:w="3014" w:type="dxa"/>
                  <w:gridSpan w:val="7"/>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2913"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30</w:t>
                  </w:r>
                  <w:r>
                    <w:rPr>
                      <w:rFonts w:hint="eastAsia"/>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rFonts w:hint="eastAsia"/>
                      <w:color w:val="000000"/>
                      <w:spacing w:val="-4"/>
                      <w:sz w:val="21"/>
                      <w:szCs w:val="21"/>
                    </w:rPr>
                    <w:t>您认为本项目对您的主要环境影响是</w:t>
                  </w:r>
                  <w:r>
                    <w:rPr>
                      <w:rFonts w:hint="eastAsia"/>
                      <w:color w:val="000000"/>
                      <w:sz w:val="21"/>
                      <w:szCs w:val="21"/>
                    </w:rPr>
                    <w:t>？</w:t>
                  </w:r>
                </w:p>
              </w:tc>
              <w:tc>
                <w:tcPr>
                  <w:tcW w:w="98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color w:val="000000"/>
                      <w:sz w:val="21"/>
                      <w:szCs w:val="21"/>
                    </w:rPr>
                    <w:t>大气污染</w:t>
                  </w:r>
                </w:p>
              </w:tc>
              <w:tc>
                <w:tcPr>
                  <w:tcW w:w="988"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水污染</w:t>
                  </w:r>
                </w:p>
              </w:tc>
              <w:tc>
                <w:tcPr>
                  <w:tcW w:w="104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噪声污染</w:t>
                  </w:r>
                </w:p>
              </w:tc>
              <w:tc>
                <w:tcPr>
                  <w:tcW w:w="93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生态破坏</w:t>
                  </w:r>
                </w:p>
              </w:tc>
              <w:tc>
                <w:tcPr>
                  <w:tcW w:w="987"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没有影响</w:t>
                  </w:r>
                </w:p>
              </w:tc>
              <w:tc>
                <w:tcPr>
                  <w:tcW w:w="991"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98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988" w:type="dxa"/>
                  <w:gridSpan w:val="3"/>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1041"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935"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987"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21</w:t>
                  </w:r>
                  <w:r>
                    <w:rPr>
                      <w:rFonts w:hint="eastAsia"/>
                      <w:sz w:val="21"/>
                      <w:szCs w:val="21"/>
                    </w:rPr>
                    <w:t>人</w:t>
                  </w:r>
                </w:p>
              </w:tc>
              <w:tc>
                <w:tcPr>
                  <w:tcW w:w="991"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rFonts w:hint="eastAsia"/>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95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rFonts w:hint="eastAsia"/>
                      <w:sz w:val="21"/>
                      <w:szCs w:val="21"/>
                    </w:rPr>
                    <w:t>您认为本项目将对您生活、工作有何影响</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项目</w:t>
                  </w:r>
                </w:p>
              </w:tc>
              <w:tc>
                <w:tcPr>
                  <w:tcW w:w="1006"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有正影响</w:t>
                  </w:r>
                </w:p>
              </w:tc>
              <w:tc>
                <w:tcPr>
                  <w:tcW w:w="1657"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sz w:val="21"/>
                      <w:szCs w:val="21"/>
                    </w:rPr>
                    <w:t>有负影响</w:t>
                  </w:r>
                </w:p>
              </w:tc>
              <w:tc>
                <w:tcPr>
                  <w:tcW w:w="1426"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没有影响</w:t>
                  </w:r>
                </w:p>
              </w:tc>
              <w:tc>
                <w:tcPr>
                  <w:tcW w:w="1838"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工作</w:t>
                  </w:r>
                </w:p>
              </w:tc>
              <w:tc>
                <w:tcPr>
                  <w:tcW w:w="1006"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21</w:t>
                  </w:r>
                  <w:r>
                    <w:rPr>
                      <w:sz w:val="21"/>
                      <w:szCs w:val="21"/>
                    </w:rPr>
                    <w:t>人</w:t>
                  </w:r>
                </w:p>
              </w:tc>
              <w:tc>
                <w:tcPr>
                  <w:tcW w:w="1657"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w:t>
                  </w:r>
                  <w:r>
                    <w:rPr>
                      <w:sz w:val="21"/>
                      <w:szCs w:val="21"/>
                    </w:rPr>
                    <w:t>人</w:t>
                  </w:r>
                </w:p>
              </w:tc>
              <w:tc>
                <w:tcPr>
                  <w:tcW w:w="1426"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sz w:val="21"/>
                      <w:szCs w:val="21"/>
                    </w:rPr>
                    <w:t>人</w:t>
                  </w:r>
                </w:p>
              </w:tc>
              <w:tc>
                <w:tcPr>
                  <w:tcW w:w="1838"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95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生活</w:t>
                  </w:r>
                </w:p>
              </w:tc>
              <w:tc>
                <w:tcPr>
                  <w:tcW w:w="1006" w:type="dxa"/>
                  <w:gridSpan w:val="2"/>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21</w:t>
                  </w:r>
                  <w:r>
                    <w:rPr>
                      <w:sz w:val="21"/>
                      <w:szCs w:val="21"/>
                    </w:rPr>
                    <w:t>人</w:t>
                  </w:r>
                </w:p>
              </w:tc>
              <w:tc>
                <w:tcPr>
                  <w:tcW w:w="1657"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w:t>
                  </w:r>
                  <w:r>
                    <w:rPr>
                      <w:sz w:val="21"/>
                      <w:szCs w:val="21"/>
                    </w:rPr>
                    <w:t>人</w:t>
                  </w:r>
                </w:p>
              </w:tc>
              <w:tc>
                <w:tcPr>
                  <w:tcW w:w="1426"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sz w:val="21"/>
                      <w:szCs w:val="21"/>
                    </w:rPr>
                    <w:t>人</w:t>
                  </w:r>
                </w:p>
              </w:tc>
              <w:tc>
                <w:tcPr>
                  <w:tcW w:w="1838"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061"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rFonts w:hint="eastAsia"/>
                      <w:sz w:val="21"/>
                      <w:szCs w:val="21"/>
                    </w:rPr>
                    <w:t>您认为本项目对当地经济发展有何影响？</w:t>
                  </w:r>
                </w:p>
              </w:tc>
              <w:tc>
                <w:tcPr>
                  <w:tcW w:w="2069" w:type="dxa"/>
                  <w:gridSpan w:val="5"/>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sz w:val="21"/>
                      <w:szCs w:val="21"/>
                    </w:rPr>
                  </w:pPr>
                  <w:r>
                    <w:rPr>
                      <w:sz w:val="21"/>
                      <w:szCs w:val="21"/>
                    </w:rPr>
                    <w:t>有正影响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p>
              </w:tc>
              <w:tc>
                <w:tcPr>
                  <w:tcW w:w="2020"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sz w:val="21"/>
                      <w:szCs w:val="21"/>
                    </w:rPr>
                    <w:t>有负影响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p>
              </w:tc>
              <w:tc>
                <w:tcPr>
                  <w:tcW w:w="917"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sz w:val="21"/>
                      <w:szCs w:val="21"/>
                    </w:rPr>
                    <w:t>无影响</w:t>
                  </w:r>
                </w:p>
              </w:tc>
              <w:tc>
                <w:tcPr>
                  <w:tcW w:w="92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不发表意见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061"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p>
              </w:tc>
              <w:tc>
                <w:tcPr>
                  <w:tcW w:w="2069" w:type="dxa"/>
                  <w:gridSpan w:val="5"/>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sz w:val="21"/>
                      <w:szCs w:val="21"/>
                    </w:rPr>
                  </w:pPr>
                  <w:r>
                    <w:rPr>
                      <w:rFonts w:hint="eastAsia"/>
                      <w:sz w:val="21"/>
                      <w:szCs w:val="21"/>
                      <w:lang w:val="en-US" w:eastAsia="zh-CN"/>
                    </w:rPr>
                    <w:t>21</w:t>
                  </w:r>
                  <w:r>
                    <w:rPr>
                      <w:rFonts w:hint="eastAsia"/>
                      <w:sz w:val="21"/>
                      <w:szCs w:val="21"/>
                    </w:rPr>
                    <w:t>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p>
              </w:tc>
              <w:tc>
                <w:tcPr>
                  <w:tcW w:w="2020" w:type="dxa"/>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0人</w:t>
                  </w:r>
                </w:p>
              </w:tc>
              <w:tc>
                <w:tcPr>
                  <w:tcW w:w="917" w:type="dxa"/>
                  <w:gridSpan w:val="3"/>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lang w:val="en-US" w:eastAsia="zh-CN"/>
                    </w:rPr>
                    <w:t>0</w:t>
                  </w:r>
                  <w:r>
                    <w:rPr>
                      <w:rFonts w:hint="eastAsia"/>
                      <w:sz w:val="21"/>
                      <w:szCs w:val="21"/>
                    </w:rPr>
                    <w:t>人</w:t>
                  </w:r>
                </w:p>
              </w:tc>
              <w:tc>
                <w:tcPr>
                  <w:tcW w:w="921"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1"/>
                      <w:szCs w:val="21"/>
                    </w:rPr>
                  </w:pPr>
                  <w:r>
                    <w:rPr>
                      <w:rFonts w:hint="eastAsia"/>
                      <w:sz w:val="21"/>
                      <w:szCs w:val="21"/>
                    </w:rPr>
                    <w:t>0</w:t>
                  </w:r>
                </w:p>
              </w:tc>
            </w:tr>
          </w:tbl>
          <w:p>
            <w:pPr>
              <w:ind w:firstLine="480"/>
              <w:rPr>
                <w:rFonts w:hint="eastAsia" w:cs="Times New Roman"/>
                <w:bCs/>
                <w:sz w:val="24"/>
                <w:szCs w:val="24"/>
                <w:highlight w:val="none"/>
              </w:rPr>
            </w:pPr>
            <w:r>
              <w:rPr>
                <w:rFonts w:hint="eastAsia" w:cs="Times New Roman"/>
                <w:bCs/>
                <w:sz w:val="24"/>
                <w:szCs w:val="24"/>
                <w:highlight w:val="none"/>
              </w:rPr>
              <w:t>调查</w:t>
            </w:r>
            <w:r>
              <w:rPr>
                <w:rFonts w:hint="eastAsia" w:cs="Times New Roman"/>
                <w:bCs/>
                <w:sz w:val="24"/>
                <w:szCs w:val="24"/>
                <w:highlight w:val="none"/>
                <w:lang w:eastAsia="zh-CN"/>
              </w:rPr>
              <w:t>对象为卫生院</w:t>
            </w:r>
            <w:r>
              <w:rPr>
                <w:rFonts w:hint="eastAsia" w:cs="Times New Roman"/>
                <w:bCs/>
                <w:sz w:val="24"/>
                <w:szCs w:val="24"/>
                <w:highlight w:val="none"/>
                <w:lang w:val="en-US" w:eastAsia="zh-CN"/>
              </w:rPr>
              <w:t>周围的</w:t>
            </w:r>
            <w:r>
              <w:rPr>
                <w:rFonts w:hint="eastAsia" w:cs="Times New Roman"/>
                <w:bCs/>
                <w:sz w:val="24"/>
                <w:szCs w:val="24"/>
                <w:highlight w:val="none"/>
              </w:rPr>
              <w:t>居民，调查结果显示，受访群众对本项目建设均表示较满意</w:t>
            </w:r>
            <w:r>
              <w:rPr>
                <w:rFonts w:hint="eastAsia" w:cs="Times New Roman"/>
                <w:bCs/>
                <w:sz w:val="24"/>
                <w:szCs w:val="24"/>
                <w:highlight w:val="none"/>
                <w:lang w:eastAsia="zh-CN"/>
              </w:rPr>
              <w:t>，</w:t>
            </w:r>
            <w:r>
              <w:rPr>
                <w:rFonts w:hint="eastAsia" w:cs="Times New Roman"/>
                <w:bCs/>
                <w:sz w:val="24"/>
                <w:szCs w:val="24"/>
                <w:highlight w:val="none"/>
                <w:lang w:val="en-US" w:eastAsia="zh-CN"/>
              </w:rPr>
              <w:t>无人向当地部门投诉或反映意见</w:t>
            </w:r>
            <w:r>
              <w:rPr>
                <w:rFonts w:hint="eastAsia" w:cs="Times New Roman"/>
                <w:bCs/>
                <w:sz w:val="24"/>
                <w:szCs w:val="24"/>
                <w:highlight w:val="none"/>
              </w:rPr>
              <w:t>。</w:t>
            </w:r>
          </w:p>
        </w:tc>
      </w:tr>
    </w:tbl>
    <w:p>
      <w:pPr>
        <w:pStyle w:val="5"/>
        <w:rPr>
          <w:rFonts w:hint="eastAsia"/>
          <w:b w:val="0"/>
        </w:rPr>
      </w:pPr>
      <w:bookmarkStart w:id="38" w:name="_Toc469488050"/>
      <w:bookmarkStart w:id="39" w:name="_Toc439678977"/>
      <w:r>
        <w:rPr>
          <w:rFonts w:hint="eastAsia"/>
          <w:b w:val="0"/>
        </w:rPr>
        <w:br w:type="page"/>
      </w:r>
    </w:p>
    <w:p>
      <w:pPr>
        <w:pStyle w:val="5"/>
        <w:rPr>
          <w:b w:val="0"/>
        </w:rPr>
      </w:pPr>
      <w:r>
        <w:rPr>
          <w:rFonts w:hint="eastAsia"/>
          <w:b w:val="0"/>
        </w:rPr>
        <w:t>表八、竣工环保验收</w:t>
      </w:r>
      <w:r>
        <w:rPr>
          <w:rFonts w:hint="eastAsia"/>
          <w:b w:val="0"/>
          <w:lang w:eastAsia="zh-CN"/>
        </w:rPr>
        <w:t>监测</w:t>
      </w:r>
      <w:r>
        <w:rPr>
          <w:rFonts w:hint="eastAsia"/>
          <w:b w:val="0"/>
        </w:rPr>
        <w:t>结论</w:t>
      </w:r>
      <w:bookmarkEnd w:id="38"/>
      <w:bookmarkEnd w:id="39"/>
    </w:p>
    <w:tbl>
      <w:tblPr>
        <w:tblStyle w:val="34"/>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pPr>
              <w:pStyle w:val="69"/>
              <w:spacing w:before="93"/>
              <w:ind w:firstLine="480"/>
              <w:rPr>
                <w:rFonts w:eastAsia="宋体" w:cs="Times New Roman"/>
              </w:rPr>
            </w:pPr>
            <w:r>
              <w:rPr>
                <w:rFonts w:hint="eastAsia" w:eastAsia="宋体" w:cs="Times New Roman"/>
              </w:rPr>
              <w:t>8</w:t>
            </w:r>
            <w:r>
              <w:rPr>
                <w:rFonts w:eastAsia="宋体" w:cs="Times New Roman"/>
              </w:rPr>
              <w:t xml:space="preserve">.1 </w:t>
            </w:r>
            <w:r>
              <w:rPr>
                <w:rFonts w:hint="eastAsia" w:eastAsia="宋体" w:cs="Times New Roman"/>
                <w:lang w:eastAsia="zh-CN"/>
              </w:rPr>
              <w:t>验收监测</w:t>
            </w:r>
            <w:r>
              <w:rPr>
                <w:rFonts w:eastAsia="宋体" w:cs="Times New Roman"/>
              </w:rPr>
              <w:t>结论</w:t>
            </w:r>
          </w:p>
          <w:p>
            <w:pPr>
              <w:spacing w:line="355" w:lineRule="auto"/>
              <w:ind w:left="19" w:firstLine="480"/>
              <w:rPr>
                <w:rFonts w:hint="eastAsia" w:eastAsia="宋体"/>
                <w:lang w:eastAsia="zh-CN"/>
              </w:rPr>
            </w:pPr>
            <w:r>
              <w:rPr>
                <w:bCs/>
              </w:rPr>
              <w:t>本次验收</w:t>
            </w:r>
            <w:r>
              <w:rPr>
                <w:rFonts w:hint="eastAsia"/>
                <w:bCs/>
              </w:rPr>
              <w:t>为</w:t>
            </w:r>
            <w:r>
              <w:rPr>
                <w:rFonts w:hint="eastAsia"/>
                <w:lang w:eastAsia="zh-CN"/>
              </w:rPr>
              <w:t>马尔康市沙尔宗卫生院业务用房扩建及附属实施建设项目</w:t>
            </w:r>
            <w:r>
              <w:rPr>
                <w:rFonts w:hint="eastAsia"/>
              </w:rPr>
              <w:t>，验收内容为项目主体工程、辅助工程及配套环保工程。</w:t>
            </w:r>
            <w:r>
              <w:rPr>
                <w:bCs/>
              </w:rPr>
              <w:t>验收期间，工程运行正常</w:t>
            </w:r>
            <w:r>
              <w:rPr>
                <w:rFonts w:hint="eastAsia"/>
                <w:bCs/>
              </w:rPr>
              <w:t>，环保设施运行正常</w:t>
            </w:r>
            <w:r>
              <w:rPr>
                <w:bCs/>
              </w:rPr>
              <w:t>。</w:t>
            </w:r>
            <w:r>
              <w:rPr>
                <w:rFonts w:hint="eastAsia"/>
                <w:bCs/>
                <w:lang w:eastAsia="zh-CN"/>
              </w:rPr>
              <w:t>项目建设内容与环评阶段相比未发生重大变化。</w:t>
            </w:r>
          </w:p>
          <w:p>
            <w:pPr>
              <w:spacing w:line="355" w:lineRule="auto"/>
              <w:ind w:left="482" w:firstLine="0" w:firstLineChars="0"/>
              <w:rPr>
                <w:b/>
                <w:highlight w:val="none"/>
              </w:rPr>
            </w:pPr>
            <w:r>
              <w:rPr>
                <w:rFonts w:hint="eastAsia"/>
                <w:b/>
                <w:highlight w:val="none"/>
              </w:rPr>
              <w:t>1、废气</w:t>
            </w:r>
          </w:p>
          <w:p>
            <w:pPr>
              <w:spacing w:line="355" w:lineRule="auto"/>
              <w:ind w:left="19" w:leftChars="8" w:firstLine="470" w:firstLineChars="196"/>
              <w:rPr>
                <w:rFonts w:hint="eastAsia"/>
                <w:highlight w:val="none"/>
              </w:rPr>
            </w:pPr>
            <w:r>
              <w:rPr>
                <w:rFonts w:hint="eastAsia"/>
                <w:highlight w:val="none"/>
              </w:rPr>
              <w:t>根据</w:t>
            </w:r>
            <w:r>
              <w:rPr>
                <w:rFonts w:hint="eastAsia"/>
                <w:highlight w:val="none"/>
                <w:lang w:val="en-US" w:eastAsia="zh-CN"/>
              </w:rPr>
              <w:t>四川华皓检测技术有限公司</w:t>
            </w:r>
            <w:r>
              <w:rPr>
                <w:rFonts w:hint="eastAsia"/>
                <w:highlight w:val="none"/>
              </w:rPr>
              <w:t>的监测结果，本项目</w:t>
            </w:r>
            <w:r>
              <w:rPr>
                <w:rFonts w:hint="eastAsia"/>
                <w:highlight w:val="none"/>
                <w:lang w:eastAsia="zh-CN"/>
              </w:rPr>
              <w:t>厂界</w:t>
            </w:r>
            <w:r>
              <w:rPr>
                <w:rFonts w:hint="eastAsia"/>
                <w:highlight w:val="none"/>
              </w:rPr>
              <w:t xml:space="preserve">无组织废气中臭气浓度、氨、硫化氢的排放浓度均能够达到《医疗机构水污染物排放标准》（GB18466-2005）表3中污水处理站周边大气污染物最高允许浓度标准。        </w:t>
            </w:r>
          </w:p>
          <w:p>
            <w:pPr>
              <w:spacing w:line="355" w:lineRule="auto"/>
              <w:ind w:left="19" w:leftChars="8" w:firstLine="472" w:firstLineChars="196"/>
              <w:rPr>
                <w:b/>
              </w:rPr>
            </w:pPr>
            <w:r>
              <w:rPr>
                <w:rFonts w:hint="eastAsia"/>
                <w:b/>
              </w:rPr>
              <w:t>2、</w:t>
            </w:r>
            <w:r>
              <w:rPr>
                <w:b/>
              </w:rPr>
              <w:t>噪声</w:t>
            </w:r>
          </w:p>
          <w:p>
            <w:pPr>
              <w:ind w:firstLine="480"/>
              <w:rPr>
                <w:highlight w:val="yellow"/>
              </w:rPr>
            </w:pPr>
            <w:r>
              <w:rPr>
                <w:rFonts w:hint="eastAsia"/>
                <w:highlight w:val="none"/>
              </w:rPr>
              <w:t>根据</w:t>
            </w:r>
            <w:r>
              <w:rPr>
                <w:rFonts w:hint="eastAsia"/>
                <w:highlight w:val="none"/>
                <w:lang w:eastAsia="zh-CN"/>
              </w:rPr>
              <w:t>四川华皓检测技术有限公司</w:t>
            </w:r>
            <w:r>
              <w:rPr>
                <w:rFonts w:hint="eastAsia"/>
                <w:highlight w:val="none"/>
              </w:rPr>
              <w:t>的监测结果，</w:t>
            </w:r>
            <w:r>
              <w:rPr>
                <w:rFonts w:hint="eastAsia" w:ascii="Times New Roman" w:hAnsi="Times New Roman" w:eastAsia="宋体" w:cs="Times New Roman"/>
                <w:color w:val="auto"/>
                <w:kern w:val="2"/>
                <w:sz w:val="24"/>
                <w:szCs w:val="22"/>
                <w:lang w:val="en-US" w:eastAsia="zh-CN" w:bidi="ar-SA"/>
              </w:rPr>
              <w:t>验收监测期间，本项目昼间、夜间噪声排放监测值均满足《工业企业厂界环境噪声排放标准》（GB12348-2008）中</w:t>
            </w:r>
            <w:r>
              <w:rPr>
                <w:rFonts w:hint="default" w:ascii="Times New Roman" w:hAnsi="Times New Roman" w:eastAsia="宋体" w:cs="Times New Roman"/>
                <w:color w:val="auto"/>
                <w:kern w:val="2"/>
                <w:sz w:val="24"/>
                <w:szCs w:val="22"/>
                <w:lang w:val="en-US" w:eastAsia="zh-CN" w:bidi="ar-SA"/>
              </w:rPr>
              <w:t>2</w:t>
            </w:r>
            <w:r>
              <w:rPr>
                <w:rFonts w:hint="eastAsia" w:ascii="Times New Roman" w:hAnsi="Times New Roman" w:eastAsia="宋体" w:cs="Times New Roman"/>
                <w:color w:val="auto"/>
                <w:kern w:val="2"/>
                <w:sz w:val="24"/>
                <w:szCs w:val="22"/>
                <w:lang w:val="en-US" w:eastAsia="zh-CN" w:bidi="ar-SA"/>
              </w:rPr>
              <w:t>类标准要求。</w:t>
            </w:r>
            <w:r>
              <w:rPr>
                <w:rFonts w:hint="eastAsia"/>
                <w:highlight w:val="none"/>
              </w:rPr>
              <w:t>项目</w:t>
            </w:r>
            <w:r>
              <w:rPr>
                <w:rFonts w:hint="eastAsia"/>
                <w:highlight w:val="none"/>
                <w:lang w:val="en-US" w:eastAsia="zh-CN"/>
              </w:rPr>
              <w:t>噪声</w:t>
            </w:r>
            <w:r>
              <w:rPr>
                <w:rFonts w:hint="eastAsia"/>
                <w:highlight w:val="none"/>
              </w:rPr>
              <w:t>对外环境影响较小。</w:t>
            </w:r>
          </w:p>
          <w:p>
            <w:pPr>
              <w:spacing w:line="355" w:lineRule="auto"/>
              <w:ind w:left="19" w:leftChars="8" w:firstLine="472" w:firstLineChars="196"/>
              <w:rPr>
                <w:b/>
              </w:rPr>
            </w:pPr>
            <w:r>
              <w:rPr>
                <w:rFonts w:hint="eastAsia"/>
                <w:b/>
              </w:rPr>
              <w:t>3、</w:t>
            </w:r>
            <w:r>
              <w:rPr>
                <w:rFonts w:hint="eastAsia"/>
                <w:b/>
                <w:lang w:val="en-US" w:eastAsia="zh-CN"/>
              </w:rPr>
              <w:t>废水</w:t>
            </w:r>
            <w:r>
              <w:rPr>
                <w:rFonts w:hint="eastAsia"/>
                <w:b/>
              </w:rPr>
              <w:t xml:space="preserve"> </w:t>
            </w:r>
          </w:p>
          <w:p>
            <w:pPr>
              <w:spacing w:line="355" w:lineRule="auto"/>
              <w:ind w:left="19" w:leftChars="8" w:firstLine="470" w:firstLineChars="196"/>
              <w:rPr>
                <w:rFonts w:hint="eastAsia"/>
                <w:highlight w:val="none"/>
              </w:rPr>
            </w:pPr>
            <w:r>
              <w:t xml:space="preserve"> </w:t>
            </w:r>
            <w:r>
              <w:rPr>
                <w:rFonts w:hint="eastAsia"/>
                <w:highlight w:val="none"/>
              </w:rPr>
              <w:t>验收监测期间，根据</w:t>
            </w:r>
            <w:r>
              <w:rPr>
                <w:rFonts w:hint="eastAsia"/>
                <w:highlight w:val="none"/>
                <w:lang w:val="en-US" w:eastAsia="zh-CN"/>
              </w:rPr>
              <w:t>四川华皓检测技术有限公司</w:t>
            </w:r>
            <w:r>
              <w:rPr>
                <w:rFonts w:hint="eastAsia"/>
                <w:highlight w:val="none"/>
              </w:rPr>
              <w:t>的监测结果</w:t>
            </w:r>
            <w:r>
              <w:rPr>
                <w:rFonts w:hint="eastAsia"/>
                <w:highlight w:val="none"/>
                <w:lang w:eastAsia="zh-CN"/>
              </w:rPr>
              <w:t>，</w:t>
            </w:r>
            <w:r>
              <w:rPr>
                <w:rFonts w:hint="eastAsia"/>
                <w:highlight w:val="none"/>
              </w:rPr>
              <w:t>污水处理厂项目尾水排放口监测结果表明，粪大肠菌群、pH、CODCr、BOD5、SS、氨氮、总余氯等污染物排放浓度能满足《医疗机构水污染物排放标准》（GB18466-2005）表2中排放标准。</w:t>
            </w:r>
          </w:p>
          <w:p>
            <w:pPr>
              <w:spacing w:line="355" w:lineRule="auto"/>
              <w:ind w:left="19" w:leftChars="8" w:firstLine="472" w:firstLineChars="196"/>
              <w:rPr>
                <w:rFonts w:hint="eastAsia"/>
                <w:b/>
                <w:lang w:val="en-US" w:eastAsia="zh-CN"/>
              </w:rPr>
            </w:pPr>
            <w:r>
              <w:rPr>
                <w:rFonts w:hint="eastAsia"/>
                <w:b/>
                <w:lang w:val="en-US" w:eastAsia="zh-CN"/>
              </w:rPr>
              <w:t>4、固体废物</w:t>
            </w:r>
          </w:p>
          <w:p>
            <w:pPr>
              <w:spacing w:line="360" w:lineRule="auto"/>
              <w:ind w:firstLine="480" w:firstLineChars="200"/>
              <w:jc w:val="left"/>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医疗废物经收集后暂存于一楼医疗废物暂存间内</w:t>
            </w:r>
            <w:r>
              <w:rPr>
                <w:rFonts w:hint="eastAsia" w:cs="Times New Roman"/>
                <w:color w:val="000000" w:themeColor="text1"/>
                <w:sz w:val="24"/>
                <w:lang w:val="en-US" w:eastAsia="zh-CN"/>
                <w14:textFill>
                  <w14:solidFill>
                    <w14:schemeClr w14:val="tx1"/>
                  </w14:solidFill>
                </w14:textFill>
              </w:rPr>
              <w:t>，已</w:t>
            </w:r>
            <w:r>
              <w:rPr>
                <w:rFonts w:hint="eastAsia" w:ascii="Times New Roman" w:hAnsi="Times New Roman" w:cs="Times New Roman"/>
                <w:color w:val="000000" w:themeColor="text1"/>
                <w:sz w:val="24"/>
                <w:lang w:val="en-US" w:eastAsia="zh-CN"/>
                <w14:textFill>
                  <w14:solidFill>
                    <w14:schemeClr w14:val="tx1"/>
                  </w14:solidFill>
                </w14:textFill>
              </w:rPr>
              <w:t>与马尔康市人民医院签订协议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统一收集后交由有资质单位处置</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污泥经消毒、干化后与医疗废物一起收集处理。生活垃圾由环卫部门清运。</w:t>
            </w:r>
          </w:p>
          <w:p>
            <w:pPr>
              <w:pStyle w:val="6"/>
              <w:numPr>
                <w:ilvl w:val="1"/>
                <w:numId w:val="0"/>
              </w:numPr>
              <w:tabs>
                <w:tab w:val="left" w:pos="0"/>
              </w:tabs>
              <w:ind w:firstLine="482" w:firstLineChars="200"/>
              <w:rPr>
                <w:szCs w:val="22"/>
              </w:rPr>
            </w:pPr>
            <w:r>
              <w:rPr>
                <w:rFonts w:hint="eastAsia"/>
                <w:szCs w:val="22"/>
                <w:lang w:val="en-US" w:eastAsia="zh-CN"/>
              </w:rPr>
              <w:t>5、</w:t>
            </w:r>
            <w:r>
              <w:rPr>
                <w:szCs w:val="22"/>
              </w:rPr>
              <w:t>总量控制</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根据本项目审批文件要求，本项目实施后全厂污染物总量控制建议指标为：</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lang w:val="en-US" w:eastAsia="zh-CN"/>
              </w:rPr>
              <w:t>废水：</w:t>
            </w:r>
            <w:r>
              <w:rPr>
                <w:rFonts w:hint="eastAsia" w:ascii="Times New Roman" w:hAnsi="Times New Roman" w:cs="Times New Roman"/>
                <w:color w:val="000000" w:themeColor="text1"/>
                <w:sz w:val="24"/>
                <w:lang w:val="en-US" w:eastAsia="zh-CN"/>
                <w14:textFill>
                  <w14:solidFill>
                    <w14:schemeClr w14:val="tx1"/>
                  </w14:solidFill>
                </w14:textFill>
              </w:rPr>
              <w:t xml:space="preserve"> COD</w:t>
            </w:r>
            <w:r>
              <w:rPr>
                <w:rFonts w:hint="default" w:ascii="Times New Roman" w:hAnsi="Times New Roman" w:eastAsia="宋体" w:cs="Times New Roman"/>
                <w:lang w:val="en-US" w:eastAsia="zh-CN"/>
              </w:rPr>
              <w:t>cr</w:t>
            </w:r>
            <w:r>
              <w:rPr>
                <w:rFonts w:hint="eastAsia" w:ascii="Times New Roman" w:hAnsi="Times New Roman" w:cs="Times New Roman"/>
                <w:color w:val="000000" w:themeColor="text1"/>
                <w:sz w:val="24"/>
                <w:lang w:val="en-US" w:eastAsia="zh-CN"/>
                <w14:textFill>
                  <w14:solidFill>
                    <w14:schemeClr w14:val="tx1"/>
                  </w14:solidFill>
                </w14:textFill>
              </w:rPr>
              <w:t xml:space="preserve"> 0.041/a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NH</w:t>
            </w:r>
            <w:r>
              <w:rPr>
                <w:rFonts w:hint="eastAsia" w:cs="Times New Roman"/>
                <w:color w:val="000000" w:themeColor="text1"/>
                <w:sz w:val="24"/>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-N 0.010</w:t>
            </w:r>
            <w:r>
              <w:rPr>
                <w:rFonts w:hint="eastAsia" w:cs="Times New Roman"/>
                <w:color w:val="000000" w:themeColor="text1"/>
                <w:sz w:val="24"/>
                <w:lang w:val="en-US" w:eastAsia="zh-CN"/>
                <w14:textFill>
                  <w14:solidFill>
                    <w14:schemeClr w14:val="tx1"/>
                  </w14:solidFill>
                </w14:textFill>
              </w:rPr>
              <w:t>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w:t>
            </w:r>
          </w:p>
          <w:p>
            <w:pPr>
              <w:pStyle w:val="6"/>
              <w:numPr>
                <w:ilvl w:val="1"/>
                <w:numId w:val="0"/>
              </w:numPr>
              <w:tabs>
                <w:tab w:val="left" w:pos="0"/>
              </w:tabs>
              <w:ind w:firstLine="482" w:firstLineChars="200"/>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6、</w:t>
            </w:r>
            <w:r>
              <w:rPr>
                <w:rFonts w:hint="default" w:ascii="Times New Roman" w:hAnsi="Times New Roman" w:cs="Times New Roman"/>
                <w:szCs w:val="22"/>
                <w:lang w:val="en-US" w:eastAsia="zh-CN"/>
              </w:rPr>
              <w:t xml:space="preserve">环境管理 </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马尔康市沙尔宗卫生院建立了完善的环境体系，环保规章制度健全，环保设施运行正常。严格执行了建设项目环境管理有关制度和项目环评批复中所提的要求。</w:t>
            </w:r>
          </w:p>
          <w:p>
            <w:pPr>
              <w:pStyle w:val="43"/>
              <w:keepNext w:val="0"/>
              <w:keepLines w:val="0"/>
              <w:pageBreakBefore w:val="0"/>
              <w:numPr>
                <w:ilvl w:val="0"/>
                <w:numId w:val="0"/>
              </w:numPr>
              <w:kinsoku/>
              <w:wordWrap/>
              <w:overflowPunct/>
              <w:topLinePunct w:val="0"/>
              <w:bidi w:val="0"/>
              <w:snapToGrid/>
              <w:spacing w:line="420" w:lineRule="exact"/>
              <w:ind w:leftChars="200"/>
              <w:textAlignment w:val="auto"/>
              <w:rPr>
                <w:rFonts w:hint="eastAsia" w:ascii="Times New Roman" w:hAnsi="Times New Roman" w:cs="Times New Roman"/>
                <w:b/>
                <w:bCs w:val="0"/>
                <w:color w:val="000000"/>
                <w:sz w:val="24"/>
                <w:szCs w:val="24"/>
                <w:lang w:val="en-US" w:eastAsia="zh-CN"/>
              </w:rPr>
            </w:pPr>
            <w:r>
              <w:rPr>
                <w:rFonts w:hint="eastAsia" w:ascii="Times New Roman" w:hAnsi="Times New Roman" w:cs="Times New Roman"/>
                <w:b/>
                <w:bCs w:val="0"/>
                <w:color w:val="000000"/>
                <w:sz w:val="24"/>
                <w:szCs w:val="24"/>
                <w:lang w:val="en-US" w:eastAsia="zh-CN"/>
              </w:rPr>
              <w:t>7、结论</w:t>
            </w:r>
          </w:p>
          <w:p>
            <w:pPr>
              <w:pStyle w:val="83"/>
              <w:keepNext w:val="0"/>
              <w:keepLines w:val="0"/>
              <w:pageBreakBefore w:val="0"/>
              <w:widowControl w:val="0"/>
              <w:kinsoku/>
              <w:wordWrap/>
              <w:overflowPunct/>
              <w:topLinePunct w:val="0"/>
              <w:bidi w:val="0"/>
              <w:snapToGrid/>
              <w:spacing w:before="0" w:beforeLines="0" w:beforeAutospacing="0" w:after="0" w:afterLines="0" w:afterAutospacing="0" w:line="360" w:lineRule="auto"/>
              <w:ind w:firstLine="482" w:firstLineChars="200"/>
              <w:jc w:val="both"/>
              <w:textAlignment w:val="auto"/>
              <w:outlineLvl w:val="0"/>
            </w:pPr>
            <w:r>
              <w:rPr>
                <w:rFonts w:hint="default" w:ascii="Times New Roman" w:hAnsi="Times New Roman" w:eastAsia="宋体" w:cs="Times New Roman"/>
                <w:b/>
                <w:bCs/>
                <w:lang w:val="en-US" w:eastAsia="zh-CN"/>
              </w:rPr>
              <w:t>综上所述</w:t>
            </w:r>
            <w:r>
              <w:rPr>
                <w:rFonts w:hint="default" w:ascii="Times New Roman" w:hAnsi="Times New Roman" w:eastAsia="宋体" w:cs="Times New Roman"/>
                <w:b/>
                <w:bCs/>
                <w:kern w:val="24"/>
              </w:rPr>
              <w:t>，马尔康市沙尔宗卫生院业务用房扩建及附属实施建设项目</w:t>
            </w:r>
            <w:r>
              <w:rPr>
                <w:rFonts w:hint="default" w:ascii="Times New Roman" w:hAnsi="Times New Roman" w:eastAsia="宋体" w:cs="Times New Roman"/>
                <w:b/>
                <w:bCs/>
                <w:lang w:val="en-US" w:eastAsia="zh-CN"/>
              </w:rPr>
              <w:t>执行了国家有关环境保护法律法规，环境保护审批手续齐全，履行了环境影响评价制度，项目配套的环保设施按“三同时”要求同时设计、同时施工和同时投入使用，运行基本正常。公司内部设有专人负责环境管理，建立了环境管理体系，环境保护管理制度较为完善，环评报告及批复中提出的环保要求和措施基本得到落实。</w:t>
            </w:r>
            <w:r>
              <w:rPr>
                <w:rFonts w:hint="default" w:ascii="Times New Roman" w:hAnsi="Times New Roman" w:eastAsia="宋体" w:cs="Times New Roman"/>
                <w:b/>
                <w:bCs/>
                <w:color w:val="000000"/>
                <w:sz w:val="24"/>
                <w:szCs w:val="24"/>
                <w:lang w:eastAsia="zh-CN"/>
              </w:rPr>
              <w:t>根据验收期间的各项监测数据分析，项目的废气、</w:t>
            </w:r>
            <w:r>
              <w:rPr>
                <w:rFonts w:hint="eastAsia" w:ascii="Times New Roman" w:hAnsi="Times New Roman" w:cs="Times New Roman"/>
                <w:b/>
                <w:bCs/>
                <w:color w:val="000000"/>
                <w:sz w:val="24"/>
                <w:szCs w:val="24"/>
                <w:lang w:eastAsia="zh-CN"/>
              </w:rPr>
              <w:t>废水、</w:t>
            </w:r>
            <w:r>
              <w:rPr>
                <w:rFonts w:hint="default" w:ascii="Times New Roman" w:hAnsi="Times New Roman" w:eastAsia="宋体" w:cs="Times New Roman"/>
                <w:b/>
                <w:bCs/>
                <w:color w:val="000000"/>
                <w:sz w:val="24"/>
                <w:szCs w:val="24"/>
                <w:lang w:eastAsia="zh-CN"/>
              </w:rPr>
              <w:t>噪声等监测值均满足相应标准限值要求</w:t>
            </w:r>
            <w:r>
              <w:rPr>
                <w:rFonts w:hint="eastAsia" w:ascii="Times New Roman" w:hAnsi="Times New Roman" w:cs="Times New Roman"/>
                <w:b/>
                <w:bCs/>
                <w:color w:val="000000"/>
                <w:sz w:val="24"/>
                <w:szCs w:val="24"/>
                <w:lang w:eastAsia="zh-CN"/>
              </w:rPr>
              <w:t>，固体废物得到妥善处置，</w:t>
            </w:r>
            <w:r>
              <w:rPr>
                <w:rFonts w:hint="default" w:ascii="Times New Roman" w:hAnsi="Times New Roman" w:eastAsia="宋体" w:cs="Times New Roman"/>
                <w:b/>
                <w:bCs/>
                <w:color w:val="000000"/>
                <w:sz w:val="24"/>
                <w:szCs w:val="24"/>
                <w:lang w:eastAsia="zh-CN"/>
              </w:rPr>
              <w:t>工程总体达到了竣工环保验收的条件</w:t>
            </w:r>
            <w:r>
              <w:rPr>
                <w:rFonts w:hint="eastAsia" w:ascii="Times New Roman" w:hAnsi="Times New Roman" w:cs="Times New Roman"/>
                <w:b/>
                <w:bCs/>
                <w:color w:val="000000"/>
                <w:sz w:val="24"/>
                <w:szCs w:val="24"/>
                <w:lang w:eastAsia="zh-CN"/>
              </w:rPr>
              <w:t>，建议通过环保验收</w:t>
            </w:r>
            <w:r>
              <w:rPr>
                <w:rFonts w:hint="default" w:ascii="Times New Roman" w:hAnsi="Times New Roman" w:eastAsia="宋体" w:cs="Times New Roman"/>
                <w:b/>
                <w:bCs/>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pPr>
              <w:pStyle w:val="69"/>
              <w:spacing w:before="93"/>
              <w:ind w:firstLine="480"/>
              <w:rPr>
                <w:rFonts w:eastAsia="宋体" w:cs="Times New Roman"/>
              </w:rPr>
            </w:pPr>
            <w:r>
              <w:rPr>
                <w:rFonts w:hint="eastAsia" w:eastAsia="宋体" w:cs="Times New Roman"/>
              </w:rPr>
              <w:t>8</w:t>
            </w:r>
            <w:r>
              <w:rPr>
                <w:rFonts w:eastAsia="宋体" w:cs="Times New Roman"/>
              </w:rPr>
              <w:t>.2</w:t>
            </w:r>
            <w:r>
              <w:rPr>
                <w:rFonts w:hint="eastAsia" w:eastAsia="宋体" w:cs="Times New Roman"/>
                <w:lang w:eastAsia="zh-CN"/>
              </w:rPr>
              <w:t>要求及</w:t>
            </w:r>
            <w:r>
              <w:rPr>
                <w:rFonts w:eastAsia="宋体" w:cs="Times New Roman"/>
              </w:rPr>
              <w:t>建议</w:t>
            </w:r>
            <w:bookmarkStart w:id="40" w:name="_GoBack"/>
            <w:bookmarkEnd w:id="40"/>
          </w:p>
          <w:p>
            <w:pPr>
              <w:autoSpaceDE w:val="0"/>
              <w:autoSpaceDN w:val="0"/>
              <w:adjustRightInd w:val="0"/>
              <w:spacing w:line="500" w:lineRule="exact"/>
              <w:ind w:firstLine="458" w:firstLineChars="191"/>
              <w:jc w:val="left"/>
              <w:rPr>
                <w:color w:val="auto"/>
                <w:sz w:val="24"/>
                <w:szCs w:val="24"/>
              </w:rPr>
            </w:pPr>
            <w:r>
              <w:rPr>
                <w:rFonts w:hAnsi="宋体"/>
                <w:color w:val="auto"/>
                <w:sz w:val="24"/>
                <w:szCs w:val="24"/>
              </w:rPr>
              <w:t>（</w:t>
            </w:r>
            <w:r>
              <w:rPr>
                <w:color w:val="auto"/>
                <w:sz w:val="24"/>
                <w:szCs w:val="24"/>
              </w:rPr>
              <w:t>1</w:t>
            </w:r>
            <w:r>
              <w:rPr>
                <w:rFonts w:hAnsi="宋体"/>
                <w:color w:val="auto"/>
                <w:sz w:val="24"/>
                <w:szCs w:val="24"/>
              </w:rPr>
              <w:t>）加强废水处理系统的管理和运行，并做好相关记录。</w:t>
            </w:r>
          </w:p>
          <w:p>
            <w:pPr>
              <w:autoSpaceDE w:val="0"/>
              <w:autoSpaceDN w:val="0"/>
              <w:adjustRightInd w:val="0"/>
              <w:spacing w:line="500" w:lineRule="exact"/>
              <w:ind w:firstLine="458" w:firstLineChars="191"/>
              <w:jc w:val="left"/>
              <w:rPr>
                <w:color w:val="auto"/>
                <w:sz w:val="24"/>
                <w:szCs w:val="24"/>
              </w:rPr>
            </w:pPr>
            <w:r>
              <w:rPr>
                <w:rFonts w:hAnsi="宋体"/>
                <w:color w:val="auto"/>
                <w:sz w:val="24"/>
                <w:szCs w:val="24"/>
              </w:rPr>
              <w:t>（</w:t>
            </w:r>
            <w:r>
              <w:rPr>
                <w:color w:val="auto"/>
                <w:sz w:val="24"/>
                <w:szCs w:val="24"/>
              </w:rPr>
              <w:t>2</w:t>
            </w:r>
            <w:r>
              <w:rPr>
                <w:rFonts w:hAnsi="宋体"/>
                <w:color w:val="auto"/>
                <w:sz w:val="24"/>
                <w:szCs w:val="24"/>
              </w:rPr>
              <w:t>）加强医疗废物台账管理，避免具有传染性和感染性等医疗废物进入环境中。</w:t>
            </w: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p>
            <w:pPr>
              <w:pStyle w:val="63"/>
              <w:ind w:left="0" w:leftChars="0" w:firstLine="0" w:firstLineChars="0"/>
              <w:rPr>
                <w:rFonts w:hint="eastAsia" w:eastAsia="宋体"/>
                <w:szCs w:val="24"/>
                <w:highlight w:val="yellow"/>
                <w:lang w:val="en-US" w:eastAsia="zh-CN"/>
              </w:rPr>
            </w:pPr>
          </w:p>
        </w:tc>
      </w:tr>
    </w:tbl>
    <w:p>
      <w:pPr>
        <w:ind w:left="0" w:leftChars="0" w:firstLine="0" w:firstLineChars="0"/>
        <w:jc w:val="both"/>
        <w:rPr>
          <w:b/>
          <w:sz w:val="32"/>
          <w:szCs w:val="32"/>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t">
    <w:altName w:val="Times New Roman"/>
    <w:panose1 w:val="00000000000000000000"/>
    <w:charset w:val="00"/>
    <w:family w:val="roman"/>
    <w:pitch w:val="default"/>
    <w:sig w:usb0="00000000" w:usb1="00000000" w:usb2="00000804" w:usb3="00000000" w:csb0="06270001" w:csb1="0062EF54"/>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1881848"/>
    </w:sdtPr>
    <w:sdtContent>
      <w:p>
        <w:pPr>
          <w:pStyle w:val="22"/>
          <w:ind w:firstLine="360"/>
          <w:jc w:val="center"/>
        </w:pPr>
        <w:r>
          <w:fldChar w:fldCharType="begin"/>
        </w:r>
        <w:r>
          <w:instrText xml:space="preserve">PAGE   \* MERGEFORMAT</w:instrText>
        </w:r>
        <w:r>
          <w:fldChar w:fldCharType="separate"/>
        </w:r>
        <w:r>
          <w:rPr>
            <w:lang w:val="zh-CN"/>
          </w:rPr>
          <w:t>26</w:t>
        </w:r>
        <w:r>
          <w:rPr>
            <w:lang w:val="zh-CN"/>
          </w:rPr>
          <w:fldChar w:fldCharType="end"/>
        </w:r>
      </w:p>
    </w:sdtContent>
  </w:sdt>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jc w:val="both"/>
    </w:pPr>
    <w:r>
      <w:rPr>
        <w:rFonts w:hint="eastAsia"/>
        <w:lang w:eastAsia="zh-CN"/>
      </w:rPr>
      <w:t>马尔康市沙尔宗卫生院业务用房扩建及附属实施建设项目</w:t>
    </w:r>
    <w:r>
      <w:rPr>
        <w:rFonts w:hint="eastAsia"/>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64594"/>
    <w:multiLevelType w:val="singleLevel"/>
    <w:tmpl w:val="59264594"/>
    <w:lvl w:ilvl="0" w:tentative="0">
      <w:start w:val="2"/>
      <w:numFmt w:val="decimal"/>
      <w:suff w:val="nothing"/>
      <w:lvlText w:val="%1、"/>
      <w:lvlJc w:val="left"/>
    </w:lvl>
  </w:abstractNum>
  <w:abstractNum w:abstractNumId="1">
    <w:nsid w:val="5930F87D"/>
    <w:multiLevelType w:val="singleLevel"/>
    <w:tmpl w:val="5930F87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6CF"/>
    <w:rsid w:val="000030B7"/>
    <w:rsid w:val="00005E12"/>
    <w:rsid w:val="00005FB8"/>
    <w:rsid w:val="0000644F"/>
    <w:rsid w:val="0001402B"/>
    <w:rsid w:val="00016964"/>
    <w:rsid w:val="00017481"/>
    <w:rsid w:val="00026458"/>
    <w:rsid w:val="0002709B"/>
    <w:rsid w:val="00034023"/>
    <w:rsid w:val="000363CE"/>
    <w:rsid w:val="00045387"/>
    <w:rsid w:val="00051BA6"/>
    <w:rsid w:val="00055AA9"/>
    <w:rsid w:val="00061F8C"/>
    <w:rsid w:val="00062A23"/>
    <w:rsid w:val="0007685B"/>
    <w:rsid w:val="000813C7"/>
    <w:rsid w:val="0009109F"/>
    <w:rsid w:val="0009195B"/>
    <w:rsid w:val="00093E9C"/>
    <w:rsid w:val="000A33B3"/>
    <w:rsid w:val="000A37E4"/>
    <w:rsid w:val="000A394F"/>
    <w:rsid w:val="000B4EF6"/>
    <w:rsid w:val="000B62F8"/>
    <w:rsid w:val="000B6B9E"/>
    <w:rsid w:val="000C2FCF"/>
    <w:rsid w:val="000D0D75"/>
    <w:rsid w:val="000D13B1"/>
    <w:rsid w:val="000D2638"/>
    <w:rsid w:val="000D785B"/>
    <w:rsid w:val="000E3646"/>
    <w:rsid w:val="000E404B"/>
    <w:rsid w:val="000E49B6"/>
    <w:rsid w:val="000F25F7"/>
    <w:rsid w:val="000F534C"/>
    <w:rsid w:val="000F705D"/>
    <w:rsid w:val="001004E0"/>
    <w:rsid w:val="001005C7"/>
    <w:rsid w:val="001012EE"/>
    <w:rsid w:val="00101AEE"/>
    <w:rsid w:val="0010497E"/>
    <w:rsid w:val="001063A4"/>
    <w:rsid w:val="00117423"/>
    <w:rsid w:val="00117D3C"/>
    <w:rsid w:val="001253FE"/>
    <w:rsid w:val="00126F7D"/>
    <w:rsid w:val="001326AB"/>
    <w:rsid w:val="00133391"/>
    <w:rsid w:val="001518F8"/>
    <w:rsid w:val="00157876"/>
    <w:rsid w:val="00160761"/>
    <w:rsid w:val="00162C8D"/>
    <w:rsid w:val="00165234"/>
    <w:rsid w:val="00165597"/>
    <w:rsid w:val="0017004B"/>
    <w:rsid w:val="0017619B"/>
    <w:rsid w:val="00177455"/>
    <w:rsid w:val="00181F63"/>
    <w:rsid w:val="00195408"/>
    <w:rsid w:val="0019676F"/>
    <w:rsid w:val="001A0849"/>
    <w:rsid w:val="001B6C42"/>
    <w:rsid w:val="001C17C3"/>
    <w:rsid w:val="001F353E"/>
    <w:rsid w:val="001F3F2C"/>
    <w:rsid w:val="001F4621"/>
    <w:rsid w:val="001F5D32"/>
    <w:rsid w:val="001F6182"/>
    <w:rsid w:val="00200841"/>
    <w:rsid w:val="00200BF1"/>
    <w:rsid w:val="002049F0"/>
    <w:rsid w:val="00214125"/>
    <w:rsid w:val="0024565B"/>
    <w:rsid w:val="002507BE"/>
    <w:rsid w:val="00254A25"/>
    <w:rsid w:val="002630C1"/>
    <w:rsid w:val="002719E5"/>
    <w:rsid w:val="0027503E"/>
    <w:rsid w:val="00277681"/>
    <w:rsid w:val="00280613"/>
    <w:rsid w:val="00280AC6"/>
    <w:rsid w:val="00282E01"/>
    <w:rsid w:val="002870AC"/>
    <w:rsid w:val="00292EB2"/>
    <w:rsid w:val="002967A5"/>
    <w:rsid w:val="00297E55"/>
    <w:rsid w:val="002A7617"/>
    <w:rsid w:val="002B596F"/>
    <w:rsid w:val="002B7B11"/>
    <w:rsid w:val="002C23C1"/>
    <w:rsid w:val="002C37EC"/>
    <w:rsid w:val="002C3C59"/>
    <w:rsid w:val="002E098B"/>
    <w:rsid w:val="002E2104"/>
    <w:rsid w:val="002E5834"/>
    <w:rsid w:val="002F090F"/>
    <w:rsid w:val="00301B4F"/>
    <w:rsid w:val="00301BDD"/>
    <w:rsid w:val="00303360"/>
    <w:rsid w:val="00307678"/>
    <w:rsid w:val="003110F6"/>
    <w:rsid w:val="003140FC"/>
    <w:rsid w:val="00323B62"/>
    <w:rsid w:val="00323B93"/>
    <w:rsid w:val="003375AC"/>
    <w:rsid w:val="003466CE"/>
    <w:rsid w:val="003578CF"/>
    <w:rsid w:val="00364F5E"/>
    <w:rsid w:val="003724FD"/>
    <w:rsid w:val="00377C83"/>
    <w:rsid w:val="00382292"/>
    <w:rsid w:val="003843F8"/>
    <w:rsid w:val="00395D37"/>
    <w:rsid w:val="003A30B5"/>
    <w:rsid w:val="003A44BD"/>
    <w:rsid w:val="003A4CD0"/>
    <w:rsid w:val="003B2D70"/>
    <w:rsid w:val="003B2E1B"/>
    <w:rsid w:val="003B5F65"/>
    <w:rsid w:val="003B72B6"/>
    <w:rsid w:val="003D23C6"/>
    <w:rsid w:val="003D460C"/>
    <w:rsid w:val="003D5B71"/>
    <w:rsid w:val="003E4AD9"/>
    <w:rsid w:val="003F4932"/>
    <w:rsid w:val="00400563"/>
    <w:rsid w:val="004013ED"/>
    <w:rsid w:val="00401AD4"/>
    <w:rsid w:val="004123BF"/>
    <w:rsid w:val="00412A63"/>
    <w:rsid w:val="00413AD8"/>
    <w:rsid w:val="00415773"/>
    <w:rsid w:val="00416294"/>
    <w:rsid w:val="0041662D"/>
    <w:rsid w:val="00423104"/>
    <w:rsid w:val="004266A6"/>
    <w:rsid w:val="00431EA6"/>
    <w:rsid w:val="00442366"/>
    <w:rsid w:val="004464B8"/>
    <w:rsid w:val="00446B8B"/>
    <w:rsid w:val="00452F38"/>
    <w:rsid w:val="0045315D"/>
    <w:rsid w:val="00453234"/>
    <w:rsid w:val="00457200"/>
    <w:rsid w:val="004574A0"/>
    <w:rsid w:val="00457761"/>
    <w:rsid w:val="00457A3C"/>
    <w:rsid w:val="004706E0"/>
    <w:rsid w:val="004732AA"/>
    <w:rsid w:val="00477A78"/>
    <w:rsid w:val="00494E92"/>
    <w:rsid w:val="00496CF3"/>
    <w:rsid w:val="004C1E84"/>
    <w:rsid w:val="004C321B"/>
    <w:rsid w:val="004C4AE8"/>
    <w:rsid w:val="004D14B1"/>
    <w:rsid w:val="004E27A9"/>
    <w:rsid w:val="004E3B25"/>
    <w:rsid w:val="004E62F0"/>
    <w:rsid w:val="004F2ED4"/>
    <w:rsid w:val="004F4D1C"/>
    <w:rsid w:val="004F4D5D"/>
    <w:rsid w:val="00504A5D"/>
    <w:rsid w:val="0050518B"/>
    <w:rsid w:val="0051030B"/>
    <w:rsid w:val="005165DF"/>
    <w:rsid w:val="005166CF"/>
    <w:rsid w:val="0051786A"/>
    <w:rsid w:val="0052205C"/>
    <w:rsid w:val="00523ED7"/>
    <w:rsid w:val="005250D1"/>
    <w:rsid w:val="00526290"/>
    <w:rsid w:val="00526819"/>
    <w:rsid w:val="00532660"/>
    <w:rsid w:val="00535E7D"/>
    <w:rsid w:val="00536406"/>
    <w:rsid w:val="00537017"/>
    <w:rsid w:val="00543256"/>
    <w:rsid w:val="00544335"/>
    <w:rsid w:val="00545173"/>
    <w:rsid w:val="00545FC2"/>
    <w:rsid w:val="00550836"/>
    <w:rsid w:val="00551E8A"/>
    <w:rsid w:val="00557AF7"/>
    <w:rsid w:val="0056080A"/>
    <w:rsid w:val="00570294"/>
    <w:rsid w:val="00577424"/>
    <w:rsid w:val="0058499E"/>
    <w:rsid w:val="00597BB2"/>
    <w:rsid w:val="005A0A7E"/>
    <w:rsid w:val="005A18DF"/>
    <w:rsid w:val="005B5E52"/>
    <w:rsid w:val="005C7BD2"/>
    <w:rsid w:val="005D52E9"/>
    <w:rsid w:val="005D5BB3"/>
    <w:rsid w:val="005E3F5C"/>
    <w:rsid w:val="005E3F88"/>
    <w:rsid w:val="005E4853"/>
    <w:rsid w:val="005E4CA1"/>
    <w:rsid w:val="005E52D1"/>
    <w:rsid w:val="00603607"/>
    <w:rsid w:val="00606186"/>
    <w:rsid w:val="006061B0"/>
    <w:rsid w:val="00623570"/>
    <w:rsid w:val="00623C9C"/>
    <w:rsid w:val="00627D8F"/>
    <w:rsid w:val="00630336"/>
    <w:rsid w:val="00632330"/>
    <w:rsid w:val="00632FC4"/>
    <w:rsid w:val="006345E0"/>
    <w:rsid w:val="00635B1D"/>
    <w:rsid w:val="00652D2D"/>
    <w:rsid w:val="00662E19"/>
    <w:rsid w:val="00672260"/>
    <w:rsid w:val="00674D48"/>
    <w:rsid w:val="006751C5"/>
    <w:rsid w:val="00675F76"/>
    <w:rsid w:val="00676FA5"/>
    <w:rsid w:val="00693EED"/>
    <w:rsid w:val="00694AC4"/>
    <w:rsid w:val="00697A58"/>
    <w:rsid w:val="006A33C4"/>
    <w:rsid w:val="006B6E2F"/>
    <w:rsid w:val="006C2D48"/>
    <w:rsid w:val="006C7AF0"/>
    <w:rsid w:val="006D02E8"/>
    <w:rsid w:val="006D31FC"/>
    <w:rsid w:val="006E6987"/>
    <w:rsid w:val="006F1872"/>
    <w:rsid w:val="006F6030"/>
    <w:rsid w:val="00716688"/>
    <w:rsid w:val="00722052"/>
    <w:rsid w:val="007232D4"/>
    <w:rsid w:val="007425D4"/>
    <w:rsid w:val="00755C08"/>
    <w:rsid w:val="00757B3F"/>
    <w:rsid w:val="00760056"/>
    <w:rsid w:val="00763610"/>
    <w:rsid w:val="007639F0"/>
    <w:rsid w:val="0076678E"/>
    <w:rsid w:val="007674A9"/>
    <w:rsid w:val="00777C0C"/>
    <w:rsid w:val="00777F70"/>
    <w:rsid w:val="007A331B"/>
    <w:rsid w:val="007A38AA"/>
    <w:rsid w:val="007B0798"/>
    <w:rsid w:val="007B27C3"/>
    <w:rsid w:val="007C4564"/>
    <w:rsid w:val="007E1796"/>
    <w:rsid w:val="007E573F"/>
    <w:rsid w:val="007E683F"/>
    <w:rsid w:val="007F0200"/>
    <w:rsid w:val="00801743"/>
    <w:rsid w:val="008154C5"/>
    <w:rsid w:val="00823E8B"/>
    <w:rsid w:val="008257F4"/>
    <w:rsid w:val="008275C5"/>
    <w:rsid w:val="00830538"/>
    <w:rsid w:val="008344A2"/>
    <w:rsid w:val="00847EC1"/>
    <w:rsid w:val="00863EE7"/>
    <w:rsid w:val="00864FD3"/>
    <w:rsid w:val="00867A85"/>
    <w:rsid w:val="0087088B"/>
    <w:rsid w:val="00874F65"/>
    <w:rsid w:val="00875B77"/>
    <w:rsid w:val="00875FFE"/>
    <w:rsid w:val="00887F74"/>
    <w:rsid w:val="00890E61"/>
    <w:rsid w:val="008A2C92"/>
    <w:rsid w:val="008A5693"/>
    <w:rsid w:val="008A66DB"/>
    <w:rsid w:val="008B3F40"/>
    <w:rsid w:val="008C2F0C"/>
    <w:rsid w:val="008C3A21"/>
    <w:rsid w:val="008C6AD3"/>
    <w:rsid w:val="008D0EF3"/>
    <w:rsid w:val="008D5DBD"/>
    <w:rsid w:val="008E513E"/>
    <w:rsid w:val="008F0F76"/>
    <w:rsid w:val="008F1850"/>
    <w:rsid w:val="008F2455"/>
    <w:rsid w:val="008F3F2D"/>
    <w:rsid w:val="009036D9"/>
    <w:rsid w:val="00903E4C"/>
    <w:rsid w:val="0090420A"/>
    <w:rsid w:val="00904AE8"/>
    <w:rsid w:val="009060FF"/>
    <w:rsid w:val="009062EE"/>
    <w:rsid w:val="009108F8"/>
    <w:rsid w:val="009119B4"/>
    <w:rsid w:val="00917DDE"/>
    <w:rsid w:val="009234CA"/>
    <w:rsid w:val="00935C76"/>
    <w:rsid w:val="0094703E"/>
    <w:rsid w:val="00947648"/>
    <w:rsid w:val="0096172B"/>
    <w:rsid w:val="00967815"/>
    <w:rsid w:val="009939B7"/>
    <w:rsid w:val="009A2537"/>
    <w:rsid w:val="009A602A"/>
    <w:rsid w:val="009B6070"/>
    <w:rsid w:val="009B7096"/>
    <w:rsid w:val="009B7DF6"/>
    <w:rsid w:val="009C1F3F"/>
    <w:rsid w:val="009D1A7B"/>
    <w:rsid w:val="009D4BEB"/>
    <w:rsid w:val="009D6D2C"/>
    <w:rsid w:val="009F4A7F"/>
    <w:rsid w:val="009F63FA"/>
    <w:rsid w:val="009F7B18"/>
    <w:rsid w:val="00A011B4"/>
    <w:rsid w:val="00A01315"/>
    <w:rsid w:val="00A048D8"/>
    <w:rsid w:val="00A06ACD"/>
    <w:rsid w:val="00A06D95"/>
    <w:rsid w:val="00A10F09"/>
    <w:rsid w:val="00A131C3"/>
    <w:rsid w:val="00A13995"/>
    <w:rsid w:val="00A17A16"/>
    <w:rsid w:val="00A22343"/>
    <w:rsid w:val="00A23157"/>
    <w:rsid w:val="00A339A8"/>
    <w:rsid w:val="00A5114E"/>
    <w:rsid w:val="00A5290D"/>
    <w:rsid w:val="00A61949"/>
    <w:rsid w:val="00A64E3F"/>
    <w:rsid w:val="00A77343"/>
    <w:rsid w:val="00A97B20"/>
    <w:rsid w:val="00AA3840"/>
    <w:rsid w:val="00AB3952"/>
    <w:rsid w:val="00AB4B64"/>
    <w:rsid w:val="00AB4B9D"/>
    <w:rsid w:val="00AC055F"/>
    <w:rsid w:val="00AC363C"/>
    <w:rsid w:val="00AC4370"/>
    <w:rsid w:val="00AC4DAA"/>
    <w:rsid w:val="00AC5237"/>
    <w:rsid w:val="00AC6D27"/>
    <w:rsid w:val="00AC7D99"/>
    <w:rsid w:val="00AD4965"/>
    <w:rsid w:val="00AD78A0"/>
    <w:rsid w:val="00AE0093"/>
    <w:rsid w:val="00AF1C04"/>
    <w:rsid w:val="00B0580A"/>
    <w:rsid w:val="00B166C2"/>
    <w:rsid w:val="00B345A0"/>
    <w:rsid w:val="00B36C0E"/>
    <w:rsid w:val="00B36C4F"/>
    <w:rsid w:val="00B443DF"/>
    <w:rsid w:val="00B5048B"/>
    <w:rsid w:val="00B54D16"/>
    <w:rsid w:val="00B67C40"/>
    <w:rsid w:val="00B856A8"/>
    <w:rsid w:val="00B90C0D"/>
    <w:rsid w:val="00B96630"/>
    <w:rsid w:val="00B97AA6"/>
    <w:rsid w:val="00BA4B9D"/>
    <w:rsid w:val="00BA4D2A"/>
    <w:rsid w:val="00BB0BC5"/>
    <w:rsid w:val="00BB0C7E"/>
    <w:rsid w:val="00BB604A"/>
    <w:rsid w:val="00BB7C2C"/>
    <w:rsid w:val="00BC319E"/>
    <w:rsid w:val="00BC510C"/>
    <w:rsid w:val="00BC72B2"/>
    <w:rsid w:val="00BD56CF"/>
    <w:rsid w:val="00BE3240"/>
    <w:rsid w:val="00BE53E8"/>
    <w:rsid w:val="00BF2F3B"/>
    <w:rsid w:val="00C041AC"/>
    <w:rsid w:val="00C07FC3"/>
    <w:rsid w:val="00C23179"/>
    <w:rsid w:val="00C411E8"/>
    <w:rsid w:val="00C4437E"/>
    <w:rsid w:val="00C47683"/>
    <w:rsid w:val="00C47FDE"/>
    <w:rsid w:val="00C5041C"/>
    <w:rsid w:val="00C50D93"/>
    <w:rsid w:val="00C63C4B"/>
    <w:rsid w:val="00C733F1"/>
    <w:rsid w:val="00C74F25"/>
    <w:rsid w:val="00C77461"/>
    <w:rsid w:val="00C8727A"/>
    <w:rsid w:val="00C90B43"/>
    <w:rsid w:val="00C90FDD"/>
    <w:rsid w:val="00C97EAC"/>
    <w:rsid w:val="00CA24C4"/>
    <w:rsid w:val="00CA57F4"/>
    <w:rsid w:val="00CB0CE7"/>
    <w:rsid w:val="00CB522A"/>
    <w:rsid w:val="00CD007A"/>
    <w:rsid w:val="00CD7D52"/>
    <w:rsid w:val="00CF0BEA"/>
    <w:rsid w:val="00CF0F5C"/>
    <w:rsid w:val="00CF7C8C"/>
    <w:rsid w:val="00D00EE4"/>
    <w:rsid w:val="00D01B49"/>
    <w:rsid w:val="00D02333"/>
    <w:rsid w:val="00D1152B"/>
    <w:rsid w:val="00D17CF8"/>
    <w:rsid w:val="00D207B5"/>
    <w:rsid w:val="00D5109E"/>
    <w:rsid w:val="00D568CA"/>
    <w:rsid w:val="00D61126"/>
    <w:rsid w:val="00D61CBF"/>
    <w:rsid w:val="00D63638"/>
    <w:rsid w:val="00D64447"/>
    <w:rsid w:val="00D66C60"/>
    <w:rsid w:val="00D67A6D"/>
    <w:rsid w:val="00D75F9F"/>
    <w:rsid w:val="00D92CA6"/>
    <w:rsid w:val="00DA089D"/>
    <w:rsid w:val="00DA1686"/>
    <w:rsid w:val="00DA321C"/>
    <w:rsid w:val="00DA78D5"/>
    <w:rsid w:val="00DC03F9"/>
    <w:rsid w:val="00DC1774"/>
    <w:rsid w:val="00DC44FF"/>
    <w:rsid w:val="00DD0135"/>
    <w:rsid w:val="00DD0F65"/>
    <w:rsid w:val="00DD4E86"/>
    <w:rsid w:val="00DD6F0A"/>
    <w:rsid w:val="00DE081E"/>
    <w:rsid w:val="00DE36F0"/>
    <w:rsid w:val="00DE406D"/>
    <w:rsid w:val="00DF0FD5"/>
    <w:rsid w:val="00DF5E36"/>
    <w:rsid w:val="00E10FA8"/>
    <w:rsid w:val="00E12BF0"/>
    <w:rsid w:val="00E165FD"/>
    <w:rsid w:val="00E20448"/>
    <w:rsid w:val="00E2089D"/>
    <w:rsid w:val="00E22F0F"/>
    <w:rsid w:val="00E24C18"/>
    <w:rsid w:val="00E26CFD"/>
    <w:rsid w:val="00E31814"/>
    <w:rsid w:val="00E415BC"/>
    <w:rsid w:val="00E47A15"/>
    <w:rsid w:val="00E5643B"/>
    <w:rsid w:val="00E56605"/>
    <w:rsid w:val="00E6339D"/>
    <w:rsid w:val="00E70226"/>
    <w:rsid w:val="00E733A8"/>
    <w:rsid w:val="00E735DB"/>
    <w:rsid w:val="00E80866"/>
    <w:rsid w:val="00E82BCD"/>
    <w:rsid w:val="00E87766"/>
    <w:rsid w:val="00E90167"/>
    <w:rsid w:val="00E91260"/>
    <w:rsid w:val="00E91B33"/>
    <w:rsid w:val="00E956F7"/>
    <w:rsid w:val="00E9590F"/>
    <w:rsid w:val="00EB43AB"/>
    <w:rsid w:val="00EC02DE"/>
    <w:rsid w:val="00EC36CD"/>
    <w:rsid w:val="00EC3C59"/>
    <w:rsid w:val="00EC537D"/>
    <w:rsid w:val="00ED0B82"/>
    <w:rsid w:val="00ED121E"/>
    <w:rsid w:val="00EE111D"/>
    <w:rsid w:val="00EE203C"/>
    <w:rsid w:val="00EE279E"/>
    <w:rsid w:val="00EE3601"/>
    <w:rsid w:val="00EE7B05"/>
    <w:rsid w:val="00EF3F63"/>
    <w:rsid w:val="00EF594D"/>
    <w:rsid w:val="00F01810"/>
    <w:rsid w:val="00F12AA0"/>
    <w:rsid w:val="00F208D4"/>
    <w:rsid w:val="00F20B7C"/>
    <w:rsid w:val="00F20FB1"/>
    <w:rsid w:val="00F26E78"/>
    <w:rsid w:val="00F32A1F"/>
    <w:rsid w:val="00F3315B"/>
    <w:rsid w:val="00F369C0"/>
    <w:rsid w:val="00F42A1D"/>
    <w:rsid w:val="00F56ED3"/>
    <w:rsid w:val="00F62404"/>
    <w:rsid w:val="00F826D1"/>
    <w:rsid w:val="00F82BF9"/>
    <w:rsid w:val="00F839D8"/>
    <w:rsid w:val="00F92800"/>
    <w:rsid w:val="00F97555"/>
    <w:rsid w:val="00FA333C"/>
    <w:rsid w:val="00FB50BA"/>
    <w:rsid w:val="00FC0D92"/>
    <w:rsid w:val="00FC32DF"/>
    <w:rsid w:val="00FC7084"/>
    <w:rsid w:val="00FD49ED"/>
    <w:rsid w:val="00FE0CB1"/>
    <w:rsid w:val="00FE51AE"/>
    <w:rsid w:val="00FF11AF"/>
    <w:rsid w:val="00FF21C7"/>
    <w:rsid w:val="01027C42"/>
    <w:rsid w:val="011065D5"/>
    <w:rsid w:val="0119536C"/>
    <w:rsid w:val="013E7112"/>
    <w:rsid w:val="01435DED"/>
    <w:rsid w:val="01480907"/>
    <w:rsid w:val="014D0893"/>
    <w:rsid w:val="015E739A"/>
    <w:rsid w:val="01730C03"/>
    <w:rsid w:val="017544ED"/>
    <w:rsid w:val="017623E7"/>
    <w:rsid w:val="01A3210C"/>
    <w:rsid w:val="01E50B37"/>
    <w:rsid w:val="01F90679"/>
    <w:rsid w:val="02236ADF"/>
    <w:rsid w:val="02284994"/>
    <w:rsid w:val="02340277"/>
    <w:rsid w:val="02402F81"/>
    <w:rsid w:val="02596016"/>
    <w:rsid w:val="026C0EFE"/>
    <w:rsid w:val="02762252"/>
    <w:rsid w:val="02764E3A"/>
    <w:rsid w:val="027845C9"/>
    <w:rsid w:val="02863A5C"/>
    <w:rsid w:val="0288587F"/>
    <w:rsid w:val="02921573"/>
    <w:rsid w:val="02946B4E"/>
    <w:rsid w:val="02D436F8"/>
    <w:rsid w:val="02D75ACA"/>
    <w:rsid w:val="02E176D7"/>
    <w:rsid w:val="02EB676E"/>
    <w:rsid w:val="02F33B64"/>
    <w:rsid w:val="02FE3802"/>
    <w:rsid w:val="03045AC9"/>
    <w:rsid w:val="03266881"/>
    <w:rsid w:val="033677B9"/>
    <w:rsid w:val="036E408E"/>
    <w:rsid w:val="03760833"/>
    <w:rsid w:val="03773E9B"/>
    <w:rsid w:val="0391132A"/>
    <w:rsid w:val="03921BB4"/>
    <w:rsid w:val="03960EA8"/>
    <w:rsid w:val="03AC4993"/>
    <w:rsid w:val="03B23A5E"/>
    <w:rsid w:val="03C45C03"/>
    <w:rsid w:val="03C951C1"/>
    <w:rsid w:val="03D85765"/>
    <w:rsid w:val="03FB370F"/>
    <w:rsid w:val="04063C70"/>
    <w:rsid w:val="042309DA"/>
    <w:rsid w:val="0437672F"/>
    <w:rsid w:val="04440D8B"/>
    <w:rsid w:val="044D3977"/>
    <w:rsid w:val="045222D0"/>
    <w:rsid w:val="0461468D"/>
    <w:rsid w:val="046C37AE"/>
    <w:rsid w:val="048205F0"/>
    <w:rsid w:val="04832B6F"/>
    <w:rsid w:val="04853D48"/>
    <w:rsid w:val="048D4C6A"/>
    <w:rsid w:val="04930123"/>
    <w:rsid w:val="04945250"/>
    <w:rsid w:val="0495398C"/>
    <w:rsid w:val="049D16BE"/>
    <w:rsid w:val="04BA2966"/>
    <w:rsid w:val="04BA4590"/>
    <w:rsid w:val="04BD2936"/>
    <w:rsid w:val="04C85EAC"/>
    <w:rsid w:val="04CF4750"/>
    <w:rsid w:val="04E6059A"/>
    <w:rsid w:val="04F03B23"/>
    <w:rsid w:val="04F259ED"/>
    <w:rsid w:val="04FF343B"/>
    <w:rsid w:val="05017765"/>
    <w:rsid w:val="05017812"/>
    <w:rsid w:val="05091852"/>
    <w:rsid w:val="05173457"/>
    <w:rsid w:val="0519282E"/>
    <w:rsid w:val="051B2C64"/>
    <w:rsid w:val="052E71C5"/>
    <w:rsid w:val="05306854"/>
    <w:rsid w:val="05364CB8"/>
    <w:rsid w:val="053B04E0"/>
    <w:rsid w:val="05444271"/>
    <w:rsid w:val="054C2463"/>
    <w:rsid w:val="0552538D"/>
    <w:rsid w:val="05547693"/>
    <w:rsid w:val="0555395D"/>
    <w:rsid w:val="056C31D3"/>
    <w:rsid w:val="05737226"/>
    <w:rsid w:val="05745582"/>
    <w:rsid w:val="05756A81"/>
    <w:rsid w:val="057C1EFD"/>
    <w:rsid w:val="057D0861"/>
    <w:rsid w:val="058051FC"/>
    <w:rsid w:val="05856186"/>
    <w:rsid w:val="05A75B8F"/>
    <w:rsid w:val="05AA48EA"/>
    <w:rsid w:val="05D009E4"/>
    <w:rsid w:val="05D5356D"/>
    <w:rsid w:val="05D57ED3"/>
    <w:rsid w:val="05E91CE4"/>
    <w:rsid w:val="05F13C07"/>
    <w:rsid w:val="05FD6097"/>
    <w:rsid w:val="06242C3D"/>
    <w:rsid w:val="06302283"/>
    <w:rsid w:val="063D400F"/>
    <w:rsid w:val="064310CC"/>
    <w:rsid w:val="06567C12"/>
    <w:rsid w:val="065852FE"/>
    <w:rsid w:val="06591C30"/>
    <w:rsid w:val="065E734B"/>
    <w:rsid w:val="06617CB7"/>
    <w:rsid w:val="066C1D34"/>
    <w:rsid w:val="066E7C04"/>
    <w:rsid w:val="067E6C46"/>
    <w:rsid w:val="06985731"/>
    <w:rsid w:val="06BA4A7E"/>
    <w:rsid w:val="06D01F13"/>
    <w:rsid w:val="06D349FE"/>
    <w:rsid w:val="06DB6A64"/>
    <w:rsid w:val="06E748B6"/>
    <w:rsid w:val="06F574BC"/>
    <w:rsid w:val="07144ABB"/>
    <w:rsid w:val="07194F7A"/>
    <w:rsid w:val="0722782D"/>
    <w:rsid w:val="072E5078"/>
    <w:rsid w:val="072F1C69"/>
    <w:rsid w:val="0735364C"/>
    <w:rsid w:val="073D7782"/>
    <w:rsid w:val="07515212"/>
    <w:rsid w:val="075275A0"/>
    <w:rsid w:val="075C2111"/>
    <w:rsid w:val="07982AB8"/>
    <w:rsid w:val="07A261B0"/>
    <w:rsid w:val="07C70DE7"/>
    <w:rsid w:val="07CB7214"/>
    <w:rsid w:val="07E14DB8"/>
    <w:rsid w:val="07E86C75"/>
    <w:rsid w:val="07F43960"/>
    <w:rsid w:val="07F56B13"/>
    <w:rsid w:val="080B404E"/>
    <w:rsid w:val="08140674"/>
    <w:rsid w:val="08232CF7"/>
    <w:rsid w:val="08367DF0"/>
    <w:rsid w:val="08435489"/>
    <w:rsid w:val="086C1B8D"/>
    <w:rsid w:val="087D259D"/>
    <w:rsid w:val="088877A3"/>
    <w:rsid w:val="089738C4"/>
    <w:rsid w:val="08A17095"/>
    <w:rsid w:val="08A836ED"/>
    <w:rsid w:val="08AA4D92"/>
    <w:rsid w:val="08B020B0"/>
    <w:rsid w:val="08B91386"/>
    <w:rsid w:val="08B9156D"/>
    <w:rsid w:val="08C73B91"/>
    <w:rsid w:val="08CA2B41"/>
    <w:rsid w:val="08CC47B4"/>
    <w:rsid w:val="08D902F1"/>
    <w:rsid w:val="08E57C57"/>
    <w:rsid w:val="08EB7494"/>
    <w:rsid w:val="08EB77F1"/>
    <w:rsid w:val="08F079FD"/>
    <w:rsid w:val="08FC5BB4"/>
    <w:rsid w:val="090E773A"/>
    <w:rsid w:val="091F4FE1"/>
    <w:rsid w:val="092B5BBA"/>
    <w:rsid w:val="09323FD6"/>
    <w:rsid w:val="094118C3"/>
    <w:rsid w:val="09644F16"/>
    <w:rsid w:val="0977753F"/>
    <w:rsid w:val="09886508"/>
    <w:rsid w:val="099E59C2"/>
    <w:rsid w:val="09B45D11"/>
    <w:rsid w:val="09BC79CA"/>
    <w:rsid w:val="09C76B78"/>
    <w:rsid w:val="09CB17A8"/>
    <w:rsid w:val="09DE763C"/>
    <w:rsid w:val="09E577A1"/>
    <w:rsid w:val="09E71B8C"/>
    <w:rsid w:val="09F3140F"/>
    <w:rsid w:val="09F85A44"/>
    <w:rsid w:val="0A0931EC"/>
    <w:rsid w:val="0A1230E0"/>
    <w:rsid w:val="0A132721"/>
    <w:rsid w:val="0A1860A2"/>
    <w:rsid w:val="0A1E5DDF"/>
    <w:rsid w:val="0A23358C"/>
    <w:rsid w:val="0A390C6B"/>
    <w:rsid w:val="0A5F166F"/>
    <w:rsid w:val="0A6A6FF9"/>
    <w:rsid w:val="0A6B5BE6"/>
    <w:rsid w:val="0A73705B"/>
    <w:rsid w:val="0A7800AA"/>
    <w:rsid w:val="0A9356D5"/>
    <w:rsid w:val="0AAA418E"/>
    <w:rsid w:val="0AB13804"/>
    <w:rsid w:val="0AB444FF"/>
    <w:rsid w:val="0AB65723"/>
    <w:rsid w:val="0ABA394F"/>
    <w:rsid w:val="0ABC05AF"/>
    <w:rsid w:val="0AC00A13"/>
    <w:rsid w:val="0AD32FB6"/>
    <w:rsid w:val="0AE07219"/>
    <w:rsid w:val="0AE96666"/>
    <w:rsid w:val="0AF252B7"/>
    <w:rsid w:val="0B03311D"/>
    <w:rsid w:val="0B174144"/>
    <w:rsid w:val="0B1E41BE"/>
    <w:rsid w:val="0B305B7D"/>
    <w:rsid w:val="0B42636F"/>
    <w:rsid w:val="0B4C2FA6"/>
    <w:rsid w:val="0B5B1CE5"/>
    <w:rsid w:val="0B5B66CE"/>
    <w:rsid w:val="0B5C0742"/>
    <w:rsid w:val="0B6521CE"/>
    <w:rsid w:val="0B724B55"/>
    <w:rsid w:val="0B743EC8"/>
    <w:rsid w:val="0B7B5B88"/>
    <w:rsid w:val="0B7D71D1"/>
    <w:rsid w:val="0B99372A"/>
    <w:rsid w:val="0BB014B2"/>
    <w:rsid w:val="0BC4135F"/>
    <w:rsid w:val="0BE41BA8"/>
    <w:rsid w:val="0BE50A30"/>
    <w:rsid w:val="0BE56F70"/>
    <w:rsid w:val="0BEF0E55"/>
    <w:rsid w:val="0C193667"/>
    <w:rsid w:val="0C221640"/>
    <w:rsid w:val="0C2A28BB"/>
    <w:rsid w:val="0C2C6E29"/>
    <w:rsid w:val="0C304DE3"/>
    <w:rsid w:val="0C323ACC"/>
    <w:rsid w:val="0C3E7FFF"/>
    <w:rsid w:val="0C454289"/>
    <w:rsid w:val="0C464350"/>
    <w:rsid w:val="0C5A5277"/>
    <w:rsid w:val="0C717AE3"/>
    <w:rsid w:val="0C734FB9"/>
    <w:rsid w:val="0C820532"/>
    <w:rsid w:val="0C924970"/>
    <w:rsid w:val="0CA838C5"/>
    <w:rsid w:val="0CB57EAC"/>
    <w:rsid w:val="0CB8722B"/>
    <w:rsid w:val="0CCB3F68"/>
    <w:rsid w:val="0CD614A8"/>
    <w:rsid w:val="0CEE3A55"/>
    <w:rsid w:val="0CF31845"/>
    <w:rsid w:val="0CF517EC"/>
    <w:rsid w:val="0CF54B03"/>
    <w:rsid w:val="0CFA13CA"/>
    <w:rsid w:val="0D10184E"/>
    <w:rsid w:val="0D115602"/>
    <w:rsid w:val="0D1B1AFB"/>
    <w:rsid w:val="0D215C55"/>
    <w:rsid w:val="0D27538B"/>
    <w:rsid w:val="0D2B1840"/>
    <w:rsid w:val="0D446335"/>
    <w:rsid w:val="0D5B671C"/>
    <w:rsid w:val="0D612AA4"/>
    <w:rsid w:val="0D772C50"/>
    <w:rsid w:val="0D814C25"/>
    <w:rsid w:val="0D962D1F"/>
    <w:rsid w:val="0DA011F5"/>
    <w:rsid w:val="0DAB2C0A"/>
    <w:rsid w:val="0DAD3F42"/>
    <w:rsid w:val="0DAE6CB9"/>
    <w:rsid w:val="0DBE1090"/>
    <w:rsid w:val="0DCA0821"/>
    <w:rsid w:val="0DCC1C6B"/>
    <w:rsid w:val="0DD006B7"/>
    <w:rsid w:val="0DEB48CF"/>
    <w:rsid w:val="0DEC3654"/>
    <w:rsid w:val="0DFD5C21"/>
    <w:rsid w:val="0DFF3546"/>
    <w:rsid w:val="0E092CAF"/>
    <w:rsid w:val="0E102C86"/>
    <w:rsid w:val="0E147A45"/>
    <w:rsid w:val="0E166300"/>
    <w:rsid w:val="0E2208D5"/>
    <w:rsid w:val="0E2939EA"/>
    <w:rsid w:val="0E2F3683"/>
    <w:rsid w:val="0E3B6912"/>
    <w:rsid w:val="0E4670B5"/>
    <w:rsid w:val="0E4C410E"/>
    <w:rsid w:val="0E532027"/>
    <w:rsid w:val="0E553B69"/>
    <w:rsid w:val="0E622DED"/>
    <w:rsid w:val="0E6C458C"/>
    <w:rsid w:val="0E700485"/>
    <w:rsid w:val="0E784E52"/>
    <w:rsid w:val="0E807B1B"/>
    <w:rsid w:val="0EA9509B"/>
    <w:rsid w:val="0EB35912"/>
    <w:rsid w:val="0EC7179F"/>
    <w:rsid w:val="0EE1499C"/>
    <w:rsid w:val="0EEC49E4"/>
    <w:rsid w:val="0EEF14E8"/>
    <w:rsid w:val="0F2715A5"/>
    <w:rsid w:val="0F2E736B"/>
    <w:rsid w:val="0F370DFF"/>
    <w:rsid w:val="0F397653"/>
    <w:rsid w:val="0F44486D"/>
    <w:rsid w:val="0F594A72"/>
    <w:rsid w:val="0F5A7D10"/>
    <w:rsid w:val="0F6C7B20"/>
    <w:rsid w:val="0F810C84"/>
    <w:rsid w:val="0F846AA5"/>
    <w:rsid w:val="0F8B1C3E"/>
    <w:rsid w:val="0F8C6875"/>
    <w:rsid w:val="0F952840"/>
    <w:rsid w:val="0FA63080"/>
    <w:rsid w:val="0FA855E4"/>
    <w:rsid w:val="0FB46D5F"/>
    <w:rsid w:val="0FB56F85"/>
    <w:rsid w:val="0FC22692"/>
    <w:rsid w:val="0FD544A3"/>
    <w:rsid w:val="0FD57986"/>
    <w:rsid w:val="0FE20872"/>
    <w:rsid w:val="0FE35F6D"/>
    <w:rsid w:val="0FFE37CE"/>
    <w:rsid w:val="103D4F33"/>
    <w:rsid w:val="10547113"/>
    <w:rsid w:val="105641C1"/>
    <w:rsid w:val="10636B3F"/>
    <w:rsid w:val="10660B4F"/>
    <w:rsid w:val="10680EAC"/>
    <w:rsid w:val="106B753F"/>
    <w:rsid w:val="106D04E9"/>
    <w:rsid w:val="108B0534"/>
    <w:rsid w:val="108F0CD2"/>
    <w:rsid w:val="10A267ED"/>
    <w:rsid w:val="10AF3355"/>
    <w:rsid w:val="10B006B8"/>
    <w:rsid w:val="10DF2AE9"/>
    <w:rsid w:val="10EA6A60"/>
    <w:rsid w:val="10F6220B"/>
    <w:rsid w:val="10F71870"/>
    <w:rsid w:val="11003905"/>
    <w:rsid w:val="110F637E"/>
    <w:rsid w:val="11212EFF"/>
    <w:rsid w:val="112D6FAA"/>
    <w:rsid w:val="112F3ECF"/>
    <w:rsid w:val="11334FB3"/>
    <w:rsid w:val="113E3097"/>
    <w:rsid w:val="113F2B58"/>
    <w:rsid w:val="11405442"/>
    <w:rsid w:val="11451AEA"/>
    <w:rsid w:val="115967E6"/>
    <w:rsid w:val="116C04B7"/>
    <w:rsid w:val="118A3D27"/>
    <w:rsid w:val="11A151EF"/>
    <w:rsid w:val="11A6320B"/>
    <w:rsid w:val="11AA64EB"/>
    <w:rsid w:val="11B82316"/>
    <w:rsid w:val="11B955A0"/>
    <w:rsid w:val="11C27DB9"/>
    <w:rsid w:val="11C54AA4"/>
    <w:rsid w:val="11D346DF"/>
    <w:rsid w:val="11DF7476"/>
    <w:rsid w:val="11EF4088"/>
    <w:rsid w:val="120C5267"/>
    <w:rsid w:val="121250F7"/>
    <w:rsid w:val="12373929"/>
    <w:rsid w:val="123A22BD"/>
    <w:rsid w:val="123E5F75"/>
    <w:rsid w:val="12442444"/>
    <w:rsid w:val="12500012"/>
    <w:rsid w:val="12521E8C"/>
    <w:rsid w:val="12543D4E"/>
    <w:rsid w:val="126105FD"/>
    <w:rsid w:val="12787966"/>
    <w:rsid w:val="127D2B20"/>
    <w:rsid w:val="1281528F"/>
    <w:rsid w:val="12982D9C"/>
    <w:rsid w:val="12A108EB"/>
    <w:rsid w:val="12AB186C"/>
    <w:rsid w:val="12B23198"/>
    <w:rsid w:val="12BC5B96"/>
    <w:rsid w:val="12C51E38"/>
    <w:rsid w:val="12D16435"/>
    <w:rsid w:val="12D22F10"/>
    <w:rsid w:val="12EA10EA"/>
    <w:rsid w:val="12FC01C5"/>
    <w:rsid w:val="13255BA0"/>
    <w:rsid w:val="13267932"/>
    <w:rsid w:val="132E5034"/>
    <w:rsid w:val="133966F7"/>
    <w:rsid w:val="133C5777"/>
    <w:rsid w:val="1350497B"/>
    <w:rsid w:val="13591451"/>
    <w:rsid w:val="13654180"/>
    <w:rsid w:val="13896F41"/>
    <w:rsid w:val="138C7EC2"/>
    <w:rsid w:val="13975DEB"/>
    <w:rsid w:val="13A07921"/>
    <w:rsid w:val="13B6151F"/>
    <w:rsid w:val="13BC7B95"/>
    <w:rsid w:val="13D33F4F"/>
    <w:rsid w:val="13E060EC"/>
    <w:rsid w:val="13FA6A9E"/>
    <w:rsid w:val="13FC205A"/>
    <w:rsid w:val="14010AD5"/>
    <w:rsid w:val="14033EE6"/>
    <w:rsid w:val="140A5826"/>
    <w:rsid w:val="143F1043"/>
    <w:rsid w:val="145C4930"/>
    <w:rsid w:val="14633300"/>
    <w:rsid w:val="14633996"/>
    <w:rsid w:val="146F1740"/>
    <w:rsid w:val="14705102"/>
    <w:rsid w:val="14720FA8"/>
    <w:rsid w:val="147B057E"/>
    <w:rsid w:val="1481078F"/>
    <w:rsid w:val="148765E2"/>
    <w:rsid w:val="14963680"/>
    <w:rsid w:val="14972B15"/>
    <w:rsid w:val="14B65A98"/>
    <w:rsid w:val="14C43090"/>
    <w:rsid w:val="14DB0911"/>
    <w:rsid w:val="14DB6925"/>
    <w:rsid w:val="14E74F2A"/>
    <w:rsid w:val="14FE78F4"/>
    <w:rsid w:val="15127C38"/>
    <w:rsid w:val="15133D12"/>
    <w:rsid w:val="1521452E"/>
    <w:rsid w:val="15233F38"/>
    <w:rsid w:val="15284D13"/>
    <w:rsid w:val="152A4AA9"/>
    <w:rsid w:val="15754295"/>
    <w:rsid w:val="157E7CD5"/>
    <w:rsid w:val="158451A5"/>
    <w:rsid w:val="15891220"/>
    <w:rsid w:val="159206C0"/>
    <w:rsid w:val="15963E59"/>
    <w:rsid w:val="15AA37A2"/>
    <w:rsid w:val="15AB3D7F"/>
    <w:rsid w:val="15D7756B"/>
    <w:rsid w:val="15E02DD4"/>
    <w:rsid w:val="15F722B5"/>
    <w:rsid w:val="160337D7"/>
    <w:rsid w:val="160A148F"/>
    <w:rsid w:val="16135B18"/>
    <w:rsid w:val="161A59E6"/>
    <w:rsid w:val="161A7AFA"/>
    <w:rsid w:val="161B194A"/>
    <w:rsid w:val="16207123"/>
    <w:rsid w:val="162D0764"/>
    <w:rsid w:val="163450C8"/>
    <w:rsid w:val="16361577"/>
    <w:rsid w:val="163F28E0"/>
    <w:rsid w:val="164016D8"/>
    <w:rsid w:val="164A256E"/>
    <w:rsid w:val="16527E51"/>
    <w:rsid w:val="16544311"/>
    <w:rsid w:val="165C50B4"/>
    <w:rsid w:val="16714262"/>
    <w:rsid w:val="169A0326"/>
    <w:rsid w:val="16B35FE9"/>
    <w:rsid w:val="16B71C9C"/>
    <w:rsid w:val="16CB313F"/>
    <w:rsid w:val="16D82D0D"/>
    <w:rsid w:val="16D83E98"/>
    <w:rsid w:val="16DC0976"/>
    <w:rsid w:val="16E55849"/>
    <w:rsid w:val="16FA7852"/>
    <w:rsid w:val="170961F5"/>
    <w:rsid w:val="170D504B"/>
    <w:rsid w:val="170D51C2"/>
    <w:rsid w:val="17117A12"/>
    <w:rsid w:val="1717498D"/>
    <w:rsid w:val="174F1BAE"/>
    <w:rsid w:val="17972E72"/>
    <w:rsid w:val="179D64C1"/>
    <w:rsid w:val="17AC2656"/>
    <w:rsid w:val="17B22CDE"/>
    <w:rsid w:val="17CB1813"/>
    <w:rsid w:val="17CD1D51"/>
    <w:rsid w:val="17D72948"/>
    <w:rsid w:val="17F85637"/>
    <w:rsid w:val="18144A77"/>
    <w:rsid w:val="1819060A"/>
    <w:rsid w:val="18281865"/>
    <w:rsid w:val="182B1609"/>
    <w:rsid w:val="182E2246"/>
    <w:rsid w:val="18337EEB"/>
    <w:rsid w:val="18515297"/>
    <w:rsid w:val="185366D4"/>
    <w:rsid w:val="186B1D9D"/>
    <w:rsid w:val="186F63D2"/>
    <w:rsid w:val="188B3CCF"/>
    <w:rsid w:val="18946639"/>
    <w:rsid w:val="18A00658"/>
    <w:rsid w:val="18A244BF"/>
    <w:rsid w:val="18AD6DA0"/>
    <w:rsid w:val="18AE669D"/>
    <w:rsid w:val="18B40D21"/>
    <w:rsid w:val="18C04138"/>
    <w:rsid w:val="18EC2083"/>
    <w:rsid w:val="18F13701"/>
    <w:rsid w:val="18F214FE"/>
    <w:rsid w:val="18FF5360"/>
    <w:rsid w:val="190B0204"/>
    <w:rsid w:val="190E7B52"/>
    <w:rsid w:val="190F76DD"/>
    <w:rsid w:val="19137AFF"/>
    <w:rsid w:val="19147BCB"/>
    <w:rsid w:val="191A5B0A"/>
    <w:rsid w:val="191F7A16"/>
    <w:rsid w:val="194771D2"/>
    <w:rsid w:val="19481D29"/>
    <w:rsid w:val="194E7F62"/>
    <w:rsid w:val="197C6053"/>
    <w:rsid w:val="197C7B94"/>
    <w:rsid w:val="19851B74"/>
    <w:rsid w:val="199D005B"/>
    <w:rsid w:val="199E3719"/>
    <w:rsid w:val="19A02D07"/>
    <w:rsid w:val="19A254E6"/>
    <w:rsid w:val="19A30D35"/>
    <w:rsid w:val="19B7549A"/>
    <w:rsid w:val="19D209AC"/>
    <w:rsid w:val="19D37AD4"/>
    <w:rsid w:val="19D806AA"/>
    <w:rsid w:val="19DE123B"/>
    <w:rsid w:val="19DE1C67"/>
    <w:rsid w:val="19E95369"/>
    <w:rsid w:val="19EA51C5"/>
    <w:rsid w:val="19F76DD3"/>
    <w:rsid w:val="19F81C90"/>
    <w:rsid w:val="19F84D65"/>
    <w:rsid w:val="1A144EA7"/>
    <w:rsid w:val="1A1A277A"/>
    <w:rsid w:val="1A206CF8"/>
    <w:rsid w:val="1A3B7D84"/>
    <w:rsid w:val="1A6649AA"/>
    <w:rsid w:val="1A671CE0"/>
    <w:rsid w:val="1A6A3E4C"/>
    <w:rsid w:val="1A6E4A65"/>
    <w:rsid w:val="1A764904"/>
    <w:rsid w:val="1A7E4FD0"/>
    <w:rsid w:val="1A84164F"/>
    <w:rsid w:val="1A860167"/>
    <w:rsid w:val="1A8B720A"/>
    <w:rsid w:val="1A9F719B"/>
    <w:rsid w:val="1ABC4FF7"/>
    <w:rsid w:val="1AC23A82"/>
    <w:rsid w:val="1AC54C82"/>
    <w:rsid w:val="1AD53097"/>
    <w:rsid w:val="1AE34549"/>
    <w:rsid w:val="1B0666BA"/>
    <w:rsid w:val="1B167FB5"/>
    <w:rsid w:val="1B1D61D6"/>
    <w:rsid w:val="1B1F3597"/>
    <w:rsid w:val="1B2E19CC"/>
    <w:rsid w:val="1B2F61DF"/>
    <w:rsid w:val="1B556586"/>
    <w:rsid w:val="1B5C0A1A"/>
    <w:rsid w:val="1B5F4180"/>
    <w:rsid w:val="1B606A0C"/>
    <w:rsid w:val="1B6C74DC"/>
    <w:rsid w:val="1B8B76A3"/>
    <w:rsid w:val="1B8C6798"/>
    <w:rsid w:val="1BB02852"/>
    <w:rsid w:val="1BB84F7A"/>
    <w:rsid w:val="1BB912C4"/>
    <w:rsid w:val="1BC73E6C"/>
    <w:rsid w:val="1BDE604E"/>
    <w:rsid w:val="1BF83F52"/>
    <w:rsid w:val="1BF9355A"/>
    <w:rsid w:val="1C414A29"/>
    <w:rsid w:val="1C4969DE"/>
    <w:rsid w:val="1C5167FC"/>
    <w:rsid w:val="1C730023"/>
    <w:rsid w:val="1C733921"/>
    <w:rsid w:val="1C7A515E"/>
    <w:rsid w:val="1C853DEF"/>
    <w:rsid w:val="1C89699B"/>
    <w:rsid w:val="1C9B5680"/>
    <w:rsid w:val="1CAE404A"/>
    <w:rsid w:val="1CD2477F"/>
    <w:rsid w:val="1CD5354B"/>
    <w:rsid w:val="1CF035B9"/>
    <w:rsid w:val="1D207E78"/>
    <w:rsid w:val="1D281501"/>
    <w:rsid w:val="1D495969"/>
    <w:rsid w:val="1D7B1F34"/>
    <w:rsid w:val="1D8C0857"/>
    <w:rsid w:val="1DA6432A"/>
    <w:rsid w:val="1DB60709"/>
    <w:rsid w:val="1DC84A7B"/>
    <w:rsid w:val="1DCC4777"/>
    <w:rsid w:val="1DDF2066"/>
    <w:rsid w:val="1DE130DA"/>
    <w:rsid w:val="1DF0052F"/>
    <w:rsid w:val="1E05414F"/>
    <w:rsid w:val="1E076ABB"/>
    <w:rsid w:val="1E133E8C"/>
    <w:rsid w:val="1E1F5D3B"/>
    <w:rsid w:val="1E317982"/>
    <w:rsid w:val="1E484535"/>
    <w:rsid w:val="1E4B10A1"/>
    <w:rsid w:val="1E63580F"/>
    <w:rsid w:val="1E670AD5"/>
    <w:rsid w:val="1E707DE1"/>
    <w:rsid w:val="1E77437B"/>
    <w:rsid w:val="1E85029A"/>
    <w:rsid w:val="1E9D276E"/>
    <w:rsid w:val="1ED6424C"/>
    <w:rsid w:val="1EDE5CC2"/>
    <w:rsid w:val="1EF16EF8"/>
    <w:rsid w:val="1EFE516B"/>
    <w:rsid w:val="1F071C2E"/>
    <w:rsid w:val="1F140BAE"/>
    <w:rsid w:val="1F185964"/>
    <w:rsid w:val="1F3227E8"/>
    <w:rsid w:val="1F4C0E66"/>
    <w:rsid w:val="1F570450"/>
    <w:rsid w:val="1F6F0038"/>
    <w:rsid w:val="1F743943"/>
    <w:rsid w:val="1F772A9A"/>
    <w:rsid w:val="1F792E40"/>
    <w:rsid w:val="1F794EAC"/>
    <w:rsid w:val="1F7F4DF9"/>
    <w:rsid w:val="1F8D1BC3"/>
    <w:rsid w:val="1F8D5CD8"/>
    <w:rsid w:val="1F9528A3"/>
    <w:rsid w:val="1F9818F1"/>
    <w:rsid w:val="1F9A755A"/>
    <w:rsid w:val="1F9C4984"/>
    <w:rsid w:val="1FB01F2B"/>
    <w:rsid w:val="1FC066D0"/>
    <w:rsid w:val="1FCA31CB"/>
    <w:rsid w:val="1FCF5E31"/>
    <w:rsid w:val="1FE16DFC"/>
    <w:rsid w:val="20202884"/>
    <w:rsid w:val="202433D5"/>
    <w:rsid w:val="20451F42"/>
    <w:rsid w:val="20463D22"/>
    <w:rsid w:val="204C3E1A"/>
    <w:rsid w:val="208344B8"/>
    <w:rsid w:val="208651B1"/>
    <w:rsid w:val="2089212E"/>
    <w:rsid w:val="209F23F4"/>
    <w:rsid w:val="20A02E4B"/>
    <w:rsid w:val="20A14D33"/>
    <w:rsid w:val="20B83E8C"/>
    <w:rsid w:val="20BE7B25"/>
    <w:rsid w:val="20C72571"/>
    <w:rsid w:val="20CD2A38"/>
    <w:rsid w:val="20CF7063"/>
    <w:rsid w:val="20DC6340"/>
    <w:rsid w:val="20DC78DE"/>
    <w:rsid w:val="20DF766A"/>
    <w:rsid w:val="20E20916"/>
    <w:rsid w:val="20E25C2E"/>
    <w:rsid w:val="20E950F0"/>
    <w:rsid w:val="20F63190"/>
    <w:rsid w:val="21003BC9"/>
    <w:rsid w:val="210C74E2"/>
    <w:rsid w:val="211370B7"/>
    <w:rsid w:val="2117213D"/>
    <w:rsid w:val="213412EF"/>
    <w:rsid w:val="2134766F"/>
    <w:rsid w:val="213D0402"/>
    <w:rsid w:val="21474B54"/>
    <w:rsid w:val="21604A84"/>
    <w:rsid w:val="21777C9E"/>
    <w:rsid w:val="218B16D6"/>
    <w:rsid w:val="218C1FE3"/>
    <w:rsid w:val="21A37E35"/>
    <w:rsid w:val="21A471EF"/>
    <w:rsid w:val="21AA3A7A"/>
    <w:rsid w:val="21CD4A47"/>
    <w:rsid w:val="21CD65E2"/>
    <w:rsid w:val="21CE572F"/>
    <w:rsid w:val="21D67D3E"/>
    <w:rsid w:val="21ED5B7B"/>
    <w:rsid w:val="21FC43ED"/>
    <w:rsid w:val="22046C0C"/>
    <w:rsid w:val="220D21E9"/>
    <w:rsid w:val="22114443"/>
    <w:rsid w:val="222309B9"/>
    <w:rsid w:val="22354466"/>
    <w:rsid w:val="22401962"/>
    <w:rsid w:val="2241395B"/>
    <w:rsid w:val="224E6E57"/>
    <w:rsid w:val="22581280"/>
    <w:rsid w:val="225E3A57"/>
    <w:rsid w:val="22624E76"/>
    <w:rsid w:val="226627E7"/>
    <w:rsid w:val="2274056D"/>
    <w:rsid w:val="227963EA"/>
    <w:rsid w:val="228A6210"/>
    <w:rsid w:val="22912346"/>
    <w:rsid w:val="22A324D3"/>
    <w:rsid w:val="22B60A24"/>
    <w:rsid w:val="22CF454F"/>
    <w:rsid w:val="22EB018C"/>
    <w:rsid w:val="230327FF"/>
    <w:rsid w:val="23055303"/>
    <w:rsid w:val="230F45AF"/>
    <w:rsid w:val="23142EE1"/>
    <w:rsid w:val="23467D81"/>
    <w:rsid w:val="2349772C"/>
    <w:rsid w:val="234A4C82"/>
    <w:rsid w:val="2356352D"/>
    <w:rsid w:val="235B05C8"/>
    <w:rsid w:val="235B6039"/>
    <w:rsid w:val="23635725"/>
    <w:rsid w:val="236F6427"/>
    <w:rsid w:val="237062CD"/>
    <w:rsid w:val="23721E97"/>
    <w:rsid w:val="23756E34"/>
    <w:rsid w:val="238768DD"/>
    <w:rsid w:val="23935D43"/>
    <w:rsid w:val="23947873"/>
    <w:rsid w:val="23A7516D"/>
    <w:rsid w:val="23AF1EBA"/>
    <w:rsid w:val="23B211C7"/>
    <w:rsid w:val="23C41C23"/>
    <w:rsid w:val="23CF0F75"/>
    <w:rsid w:val="23EE517E"/>
    <w:rsid w:val="23F126AB"/>
    <w:rsid w:val="24020576"/>
    <w:rsid w:val="2411206F"/>
    <w:rsid w:val="24217172"/>
    <w:rsid w:val="24282EA3"/>
    <w:rsid w:val="242A7602"/>
    <w:rsid w:val="242D3AEA"/>
    <w:rsid w:val="24351F8B"/>
    <w:rsid w:val="2436321D"/>
    <w:rsid w:val="24401C7C"/>
    <w:rsid w:val="244557C0"/>
    <w:rsid w:val="244C2FAC"/>
    <w:rsid w:val="245A7EB4"/>
    <w:rsid w:val="24762BA6"/>
    <w:rsid w:val="24793776"/>
    <w:rsid w:val="247C10B3"/>
    <w:rsid w:val="2482532E"/>
    <w:rsid w:val="248341A1"/>
    <w:rsid w:val="248B4945"/>
    <w:rsid w:val="248E2AB2"/>
    <w:rsid w:val="24A65834"/>
    <w:rsid w:val="24AB4A8B"/>
    <w:rsid w:val="24B05DD3"/>
    <w:rsid w:val="24BA784C"/>
    <w:rsid w:val="24CC12DC"/>
    <w:rsid w:val="24CE70E9"/>
    <w:rsid w:val="24DB67A8"/>
    <w:rsid w:val="25146426"/>
    <w:rsid w:val="251930FF"/>
    <w:rsid w:val="253416D6"/>
    <w:rsid w:val="2534264D"/>
    <w:rsid w:val="255047F4"/>
    <w:rsid w:val="25605EE9"/>
    <w:rsid w:val="25702167"/>
    <w:rsid w:val="257C0A3C"/>
    <w:rsid w:val="257C323C"/>
    <w:rsid w:val="25855A3C"/>
    <w:rsid w:val="25A15F4D"/>
    <w:rsid w:val="25A67D89"/>
    <w:rsid w:val="25A85534"/>
    <w:rsid w:val="25F06ED0"/>
    <w:rsid w:val="261B6AE6"/>
    <w:rsid w:val="26243B61"/>
    <w:rsid w:val="26244958"/>
    <w:rsid w:val="26275B62"/>
    <w:rsid w:val="26352CB8"/>
    <w:rsid w:val="26392CE0"/>
    <w:rsid w:val="26465555"/>
    <w:rsid w:val="26544518"/>
    <w:rsid w:val="267521DA"/>
    <w:rsid w:val="26807373"/>
    <w:rsid w:val="26A11E5D"/>
    <w:rsid w:val="26A75642"/>
    <w:rsid w:val="26C7530D"/>
    <w:rsid w:val="26E16D37"/>
    <w:rsid w:val="26ED5F9D"/>
    <w:rsid w:val="2731051E"/>
    <w:rsid w:val="273C688B"/>
    <w:rsid w:val="273E4B26"/>
    <w:rsid w:val="27556B09"/>
    <w:rsid w:val="27666F2F"/>
    <w:rsid w:val="276B7E39"/>
    <w:rsid w:val="278574DE"/>
    <w:rsid w:val="27870408"/>
    <w:rsid w:val="278B0A5B"/>
    <w:rsid w:val="27933AE8"/>
    <w:rsid w:val="279C2717"/>
    <w:rsid w:val="27A6252D"/>
    <w:rsid w:val="27B3694C"/>
    <w:rsid w:val="27C21F1F"/>
    <w:rsid w:val="27ED5940"/>
    <w:rsid w:val="27F44C07"/>
    <w:rsid w:val="27F774DC"/>
    <w:rsid w:val="28096EFD"/>
    <w:rsid w:val="28142C7E"/>
    <w:rsid w:val="281F3EF6"/>
    <w:rsid w:val="28230853"/>
    <w:rsid w:val="282B0688"/>
    <w:rsid w:val="2833129C"/>
    <w:rsid w:val="283776C2"/>
    <w:rsid w:val="283941E5"/>
    <w:rsid w:val="283C4DFA"/>
    <w:rsid w:val="283F0C12"/>
    <w:rsid w:val="28454953"/>
    <w:rsid w:val="285A2997"/>
    <w:rsid w:val="28650EFE"/>
    <w:rsid w:val="2866009C"/>
    <w:rsid w:val="286F0BC2"/>
    <w:rsid w:val="287861CE"/>
    <w:rsid w:val="287A74F2"/>
    <w:rsid w:val="287C4732"/>
    <w:rsid w:val="287C6B14"/>
    <w:rsid w:val="28840FB2"/>
    <w:rsid w:val="289E585B"/>
    <w:rsid w:val="28B50672"/>
    <w:rsid w:val="28B7537D"/>
    <w:rsid w:val="28C50FF7"/>
    <w:rsid w:val="28CB4F61"/>
    <w:rsid w:val="28EA79C2"/>
    <w:rsid w:val="28F15100"/>
    <w:rsid w:val="290012AE"/>
    <w:rsid w:val="291929CE"/>
    <w:rsid w:val="291D76C9"/>
    <w:rsid w:val="2944776E"/>
    <w:rsid w:val="294A7A53"/>
    <w:rsid w:val="294D70AE"/>
    <w:rsid w:val="294E6C70"/>
    <w:rsid w:val="295A1F26"/>
    <w:rsid w:val="295E59D6"/>
    <w:rsid w:val="295F298D"/>
    <w:rsid w:val="29661ACE"/>
    <w:rsid w:val="296A0EE6"/>
    <w:rsid w:val="296D198D"/>
    <w:rsid w:val="297218B9"/>
    <w:rsid w:val="29861933"/>
    <w:rsid w:val="2994655B"/>
    <w:rsid w:val="299516C5"/>
    <w:rsid w:val="29A03695"/>
    <w:rsid w:val="29B21580"/>
    <w:rsid w:val="29B56C34"/>
    <w:rsid w:val="29BA1F50"/>
    <w:rsid w:val="29BB4A2D"/>
    <w:rsid w:val="29BC3C3D"/>
    <w:rsid w:val="29C01B05"/>
    <w:rsid w:val="29CD0CE2"/>
    <w:rsid w:val="29DC3C5D"/>
    <w:rsid w:val="29E9313B"/>
    <w:rsid w:val="29EB6E56"/>
    <w:rsid w:val="2A04293C"/>
    <w:rsid w:val="2A0F1736"/>
    <w:rsid w:val="2A1E68EA"/>
    <w:rsid w:val="2A256C7D"/>
    <w:rsid w:val="2A351D89"/>
    <w:rsid w:val="2A3B3F7D"/>
    <w:rsid w:val="2A490C1D"/>
    <w:rsid w:val="2A533E8C"/>
    <w:rsid w:val="2A576D05"/>
    <w:rsid w:val="2A584E15"/>
    <w:rsid w:val="2A617897"/>
    <w:rsid w:val="2A717B81"/>
    <w:rsid w:val="2A8252B9"/>
    <w:rsid w:val="2A8254AE"/>
    <w:rsid w:val="2AA56FA2"/>
    <w:rsid w:val="2ABB37A3"/>
    <w:rsid w:val="2AE04669"/>
    <w:rsid w:val="2AE2494F"/>
    <w:rsid w:val="2AE710F0"/>
    <w:rsid w:val="2B0B7F59"/>
    <w:rsid w:val="2B0D3928"/>
    <w:rsid w:val="2B1D2A7F"/>
    <w:rsid w:val="2B2C6BC0"/>
    <w:rsid w:val="2B346C17"/>
    <w:rsid w:val="2B3916A1"/>
    <w:rsid w:val="2B3A0592"/>
    <w:rsid w:val="2B4146A8"/>
    <w:rsid w:val="2B494EDD"/>
    <w:rsid w:val="2B577946"/>
    <w:rsid w:val="2B8C2214"/>
    <w:rsid w:val="2B9C3103"/>
    <w:rsid w:val="2BAA6A48"/>
    <w:rsid w:val="2BB404E3"/>
    <w:rsid w:val="2BB54FB7"/>
    <w:rsid w:val="2BBC6384"/>
    <w:rsid w:val="2BC51C00"/>
    <w:rsid w:val="2BE178FB"/>
    <w:rsid w:val="2BF3066A"/>
    <w:rsid w:val="2C0B4177"/>
    <w:rsid w:val="2C161A80"/>
    <w:rsid w:val="2C216FC7"/>
    <w:rsid w:val="2C2F5D02"/>
    <w:rsid w:val="2C455AFD"/>
    <w:rsid w:val="2C46209E"/>
    <w:rsid w:val="2C4A0734"/>
    <w:rsid w:val="2C614BA7"/>
    <w:rsid w:val="2C684578"/>
    <w:rsid w:val="2C7F6F2E"/>
    <w:rsid w:val="2C923D90"/>
    <w:rsid w:val="2C943866"/>
    <w:rsid w:val="2C946798"/>
    <w:rsid w:val="2C9C17AD"/>
    <w:rsid w:val="2CA6166F"/>
    <w:rsid w:val="2CB33BAF"/>
    <w:rsid w:val="2CBC5D5C"/>
    <w:rsid w:val="2CCB27B7"/>
    <w:rsid w:val="2CCC6D95"/>
    <w:rsid w:val="2CDF7CC1"/>
    <w:rsid w:val="2CE63A51"/>
    <w:rsid w:val="2CEE195F"/>
    <w:rsid w:val="2CF84928"/>
    <w:rsid w:val="2D020B8C"/>
    <w:rsid w:val="2D0E2475"/>
    <w:rsid w:val="2D0F52A4"/>
    <w:rsid w:val="2D3B11A6"/>
    <w:rsid w:val="2D602D9A"/>
    <w:rsid w:val="2D605DEE"/>
    <w:rsid w:val="2D625ED2"/>
    <w:rsid w:val="2D7A44F2"/>
    <w:rsid w:val="2D85111F"/>
    <w:rsid w:val="2D8D2254"/>
    <w:rsid w:val="2D8F0559"/>
    <w:rsid w:val="2D904E0A"/>
    <w:rsid w:val="2D992F1B"/>
    <w:rsid w:val="2D9D2A86"/>
    <w:rsid w:val="2D9F1E65"/>
    <w:rsid w:val="2DBE42F5"/>
    <w:rsid w:val="2DCB2194"/>
    <w:rsid w:val="2DD034D6"/>
    <w:rsid w:val="2DDB4812"/>
    <w:rsid w:val="2DDE4CE0"/>
    <w:rsid w:val="2DE04A5C"/>
    <w:rsid w:val="2DE47944"/>
    <w:rsid w:val="2DF06255"/>
    <w:rsid w:val="2DF832F4"/>
    <w:rsid w:val="2E03094A"/>
    <w:rsid w:val="2E0427F2"/>
    <w:rsid w:val="2E074AF6"/>
    <w:rsid w:val="2E0B54A2"/>
    <w:rsid w:val="2E0B7E7F"/>
    <w:rsid w:val="2E0F3759"/>
    <w:rsid w:val="2E1919C1"/>
    <w:rsid w:val="2E2467BB"/>
    <w:rsid w:val="2E4343EC"/>
    <w:rsid w:val="2E5511E5"/>
    <w:rsid w:val="2E573D31"/>
    <w:rsid w:val="2E73330F"/>
    <w:rsid w:val="2E75636B"/>
    <w:rsid w:val="2E8A60DB"/>
    <w:rsid w:val="2E8B1BF8"/>
    <w:rsid w:val="2E91380C"/>
    <w:rsid w:val="2EC17722"/>
    <w:rsid w:val="2EF157BD"/>
    <w:rsid w:val="2EF64BD7"/>
    <w:rsid w:val="2EFD10F2"/>
    <w:rsid w:val="2EFE7A9B"/>
    <w:rsid w:val="2F1600CA"/>
    <w:rsid w:val="2F1725AD"/>
    <w:rsid w:val="2F193E85"/>
    <w:rsid w:val="2F246CE5"/>
    <w:rsid w:val="2F2F2414"/>
    <w:rsid w:val="2F361C8F"/>
    <w:rsid w:val="2F4738BF"/>
    <w:rsid w:val="2F4B48E7"/>
    <w:rsid w:val="2F4B70B6"/>
    <w:rsid w:val="2F6569AA"/>
    <w:rsid w:val="2F79601E"/>
    <w:rsid w:val="2F7E1083"/>
    <w:rsid w:val="2F9B36A7"/>
    <w:rsid w:val="2FB769F4"/>
    <w:rsid w:val="2FB97317"/>
    <w:rsid w:val="2FBD278E"/>
    <w:rsid w:val="2FC302E3"/>
    <w:rsid w:val="2FC70746"/>
    <w:rsid w:val="2FCB349A"/>
    <w:rsid w:val="2FE65A6F"/>
    <w:rsid w:val="2FED7572"/>
    <w:rsid w:val="2FF63B6D"/>
    <w:rsid w:val="3006639C"/>
    <w:rsid w:val="30245985"/>
    <w:rsid w:val="302759CF"/>
    <w:rsid w:val="30375C42"/>
    <w:rsid w:val="303B5A59"/>
    <w:rsid w:val="3049109D"/>
    <w:rsid w:val="304A1A42"/>
    <w:rsid w:val="304C12EB"/>
    <w:rsid w:val="30516B9D"/>
    <w:rsid w:val="30561420"/>
    <w:rsid w:val="306B2D47"/>
    <w:rsid w:val="307E7278"/>
    <w:rsid w:val="30862CD0"/>
    <w:rsid w:val="308F0484"/>
    <w:rsid w:val="30923030"/>
    <w:rsid w:val="309E1BAE"/>
    <w:rsid w:val="30C33D6E"/>
    <w:rsid w:val="30C81188"/>
    <w:rsid w:val="30D15A55"/>
    <w:rsid w:val="30DA66C3"/>
    <w:rsid w:val="3109749D"/>
    <w:rsid w:val="31290A47"/>
    <w:rsid w:val="312E6F18"/>
    <w:rsid w:val="3131169C"/>
    <w:rsid w:val="314A0675"/>
    <w:rsid w:val="314E11C9"/>
    <w:rsid w:val="31687C79"/>
    <w:rsid w:val="31955665"/>
    <w:rsid w:val="319E3BEC"/>
    <w:rsid w:val="31AA59E1"/>
    <w:rsid w:val="31AC4ED1"/>
    <w:rsid w:val="31B66F7B"/>
    <w:rsid w:val="31C44469"/>
    <w:rsid w:val="31CD3574"/>
    <w:rsid w:val="31CE51C2"/>
    <w:rsid w:val="31CE5A11"/>
    <w:rsid w:val="31DC4E7D"/>
    <w:rsid w:val="31EE37C2"/>
    <w:rsid w:val="31EF56B9"/>
    <w:rsid w:val="31EF6B90"/>
    <w:rsid w:val="31FF22F4"/>
    <w:rsid w:val="3204678F"/>
    <w:rsid w:val="32322A0F"/>
    <w:rsid w:val="323A7B36"/>
    <w:rsid w:val="32407ED1"/>
    <w:rsid w:val="3242601C"/>
    <w:rsid w:val="3247140B"/>
    <w:rsid w:val="324973D3"/>
    <w:rsid w:val="324B2D63"/>
    <w:rsid w:val="3254678B"/>
    <w:rsid w:val="32650381"/>
    <w:rsid w:val="32697C64"/>
    <w:rsid w:val="326C1432"/>
    <w:rsid w:val="32781894"/>
    <w:rsid w:val="32886F41"/>
    <w:rsid w:val="3292531D"/>
    <w:rsid w:val="3296138E"/>
    <w:rsid w:val="32A63524"/>
    <w:rsid w:val="32A823B7"/>
    <w:rsid w:val="32C94461"/>
    <w:rsid w:val="32CC796C"/>
    <w:rsid w:val="32D63DE0"/>
    <w:rsid w:val="32D65E6B"/>
    <w:rsid w:val="32DA7DF9"/>
    <w:rsid w:val="32E27469"/>
    <w:rsid w:val="32E80190"/>
    <w:rsid w:val="32F277C9"/>
    <w:rsid w:val="32FA4F29"/>
    <w:rsid w:val="32FB34C9"/>
    <w:rsid w:val="33033B7B"/>
    <w:rsid w:val="331E3445"/>
    <w:rsid w:val="33297413"/>
    <w:rsid w:val="332D5E87"/>
    <w:rsid w:val="333C2323"/>
    <w:rsid w:val="33436E97"/>
    <w:rsid w:val="334E34EA"/>
    <w:rsid w:val="335A65B2"/>
    <w:rsid w:val="336502F9"/>
    <w:rsid w:val="33681C3B"/>
    <w:rsid w:val="338278E4"/>
    <w:rsid w:val="338967AA"/>
    <w:rsid w:val="339757F5"/>
    <w:rsid w:val="33AD0215"/>
    <w:rsid w:val="33B46BCB"/>
    <w:rsid w:val="33B80150"/>
    <w:rsid w:val="33C0424E"/>
    <w:rsid w:val="33D34126"/>
    <w:rsid w:val="33DA2803"/>
    <w:rsid w:val="33DA6DFF"/>
    <w:rsid w:val="33DD5E0B"/>
    <w:rsid w:val="33E80E4F"/>
    <w:rsid w:val="33E83857"/>
    <w:rsid w:val="33EE4D4A"/>
    <w:rsid w:val="33EE68BF"/>
    <w:rsid w:val="33F64359"/>
    <w:rsid w:val="33FC7A8A"/>
    <w:rsid w:val="34202D71"/>
    <w:rsid w:val="34221D31"/>
    <w:rsid w:val="34226BF3"/>
    <w:rsid w:val="34392C8D"/>
    <w:rsid w:val="343C2636"/>
    <w:rsid w:val="343C4BF1"/>
    <w:rsid w:val="3448658E"/>
    <w:rsid w:val="34536353"/>
    <w:rsid w:val="3458493E"/>
    <w:rsid w:val="34804B5F"/>
    <w:rsid w:val="34846B6C"/>
    <w:rsid w:val="348B37D2"/>
    <w:rsid w:val="348D6123"/>
    <w:rsid w:val="34D44A53"/>
    <w:rsid w:val="34DC5C11"/>
    <w:rsid w:val="34DE1334"/>
    <w:rsid w:val="34F34BBE"/>
    <w:rsid w:val="34F97441"/>
    <w:rsid w:val="350041A0"/>
    <w:rsid w:val="351526BB"/>
    <w:rsid w:val="35293D3B"/>
    <w:rsid w:val="353F736F"/>
    <w:rsid w:val="35432385"/>
    <w:rsid w:val="354C1CE5"/>
    <w:rsid w:val="35573BAB"/>
    <w:rsid w:val="35604714"/>
    <w:rsid w:val="357544E6"/>
    <w:rsid w:val="358D0328"/>
    <w:rsid w:val="359B5B30"/>
    <w:rsid w:val="35A71768"/>
    <w:rsid w:val="35B9009C"/>
    <w:rsid w:val="35BB1807"/>
    <w:rsid w:val="35C47ABF"/>
    <w:rsid w:val="35CD2F5D"/>
    <w:rsid w:val="35E93636"/>
    <w:rsid w:val="35F116BA"/>
    <w:rsid w:val="35F7384C"/>
    <w:rsid w:val="36016BDC"/>
    <w:rsid w:val="3612430B"/>
    <w:rsid w:val="3628699B"/>
    <w:rsid w:val="36331A2D"/>
    <w:rsid w:val="364C6D88"/>
    <w:rsid w:val="365A5D8F"/>
    <w:rsid w:val="36603433"/>
    <w:rsid w:val="366F664D"/>
    <w:rsid w:val="36727187"/>
    <w:rsid w:val="3678273D"/>
    <w:rsid w:val="367B06B0"/>
    <w:rsid w:val="369C399C"/>
    <w:rsid w:val="36CC2C7E"/>
    <w:rsid w:val="36DB3414"/>
    <w:rsid w:val="36E74C6A"/>
    <w:rsid w:val="36EE56DD"/>
    <w:rsid w:val="36F7475E"/>
    <w:rsid w:val="36F96374"/>
    <w:rsid w:val="36FC5ECB"/>
    <w:rsid w:val="37161F41"/>
    <w:rsid w:val="371B1FF4"/>
    <w:rsid w:val="372720C4"/>
    <w:rsid w:val="373573A4"/>
    <w:rsid w:val="374B7B14"/>
    <w:rsid w:val="374C0885"/>
    <w:rsid w:val="375670CA"/>
    <w:rsid w:val="375F578B"/>
    <w:rsid w:val="3765779F"/>
    <w:rsid w:val="37815602"/>
    <w:rsid w:val="37816D5E"/>
    <w:rsid w:val="37850BA2"/>
    <w:rsid w:val="378664BE"/>
    <w:rsid w:val="378A0FF5"/>
    <w:rsid w:val="37A927A7"/>
    <w:rsid w:val="37AA1CE9"/>
    <w:rsid w:val="37B35059"/>
    <w:rsid w:val="37B35FD7"/>
    <w:rsid w:val="37BC0A9E"/>
    <w:rsid w:val="37C03E31"/>
    <w:rsid w:val="37CD596F"/>
    <w:rsid w:val="37D65872"/>
    <w:rsid w:val="37EB1D2E"/>
    <w:rsid w:val="37F1693A"/>
    <w:rsid w:val="37F74C1C"/>
    <w:rsid w:val="381314EB"/>
    <w:rsid w:val="381E777C"/>
    <w:rsid w:val="38207D60"/>
    <w:rsid w:val="38257FF4"/>
    <w:rsid w:val="38286D33"/>
    <w:rsid w:val="382A4EDF"/>
    <w:rsid w:val="382C6FD3"/>
    <w:rsid w:val="384D1268"/>
    <w:rsid w:val="384E3392"/>
    <w:rsid w:val="385A5EC0"/>
    <w:rsid w:val="38640D49"/>
    <w:rsid w:val="38647FA9"/>
    <w:rsid w:val="38795F61"/>
    <w:rsid w:val="38810042"/>
    <w:rsid w:val="3890236F"/>
    <w:rsid w:val="389319AE"/>
    <w:rsid w:val="389A78FF"/>
    <w:rsid w:val="389B3422"/>
    <w:rsid w:val="38D67504"/>
    <w:rsid w:val="38DE0672"/>
    <w:rsid w:val="38F8455A"/>
    <w:rsid w:val="38FF565B"/>
    <w:rsid w:val="391B5519"/>
    <w:rsid w:val="39304CCD"/>
    <w:rsid w:val="393C1129"/>
    <w:rsid w:val="394F2D37"/>
    <w:rsid w:val="395735D9"/>
    <w:rsid w:val="396F7320"/>
    <w:rsid w:val="39721FCF"/>
    <w:rsid w:val="3979035B"/>
    <w:rsid w:val="398B6959"/>
    <w:rsid w:val="39921259"/>
    <w:rsid w:val="39A432AD"/>
    <w:rsid w:val="39AF4AD6"/>
    <w:rsid w:val="39B840EC"/>
    <w:rsid w:val="39C21FAE"/>
    <w:rsid w:val="39DD1E91"/>
    <w:rsid w:val="39DD510D"/>
    <w:rsid w:val="39DF6A5B"/>
    <w:rsid w:val="39E510BC"/>
    <w:rsid w:val="39E77714"/>
    <w:rsid w:val="39EF3A1F"/>
    <w:rsid w:val="39F210ED"/>
    <w:rsid w:val="39F50BC8"/>
    <w:rsid w:val="39FD2685"/>
    <w:rsid w:val="3A022EEF"/>
    <w:rsid w:val="3A0D3D81"/>
    <w:rsid w:val="3A123109"/>
    <w:rsid w:val="3A29302C"/>
    <w:rsid w:val="3A4A1CAF"/>
    <w:rsid w:val="3A5D21F6"/>
    <w:rsid w:val="3A5F6248"/>
    <w:rsid w:val="3A6C0503"/>
    <w:rsid w:val="3A7211AB"/>
    <w:rsid w:val="3A807CA8"/>
    <w:rsid w:val="3A9069E1"/>
    <w:rsid w:val="3A9A1241"/>
    <w:rsid w:val="3A9A74EF"/>
    <w:rsid w:val="3A9D304F"/>
    <w:rsid w:val="3AA100A7"/>
    <w:rsid w:val="3AA95461"/>
    <w:rsid w:val="3AE55405"/>
    <w:rsid w:val="3AFD7969"/>
    <w:rsid w:val="3B075F74"/>
    <w:rsid w:val="3B0F7D1B"/>
    <w:rsid w:val="3B4D278A"/>
    <w:rsid w:val="3B4F3E75"/>
    <w:rsid w:val="3B620C21"/>
    <w:rsid w:val="3B6638B7"/>
    <w:rsid w:val="3B7F7411"/>
    <w:rsid w:val="3BA75782"/>
    <w:rsid w:val="3BB43AE9"/>
    <w:rsid w:val="3BC71D8F"/>
    <w:rsid w:val="3BC7578D"/>
    <w:rsid w:val="3BF86D01"/>
    <w:rsid w:val="3C0F58D3"/>
    <w:rsid w:val="3C136EE5"/>
    <w:rsid w:val="3C1B6579"/>
    <w:rsid w:val="3C6255F5"/>
    <w:rsid w:val="3C682F7D"/>
    <w:rsid w:val="3C783396"/>
    <w:rsid w:val="3C8504FD"/>
    <w:rsid w:val="3C852D86"/>
    <w:rsid w:val="3C9347ED"/>
    <w:rsid w:val="3C9A6D74"/>
    <w:rsid w:val="3CA577A0"/>
    <w:rsid w:val="3CC34D81"/>
    <w:rsid w:val="3CDE476A"/>
    <w:rsid w:val="3CED3DFC"/>
    <w:rsid w:val="3D0120D1"/>
    <w:rsid w:val="3D2A7395"/>
    <w:rsid w:val="3D3A5B1F"/>
    <w:rsid w:val="3D3E212F"/>
    <w:rsid w:val="3D5922AB"/>
    <w:rsid w:val="3D5D2438"/>
    <w:rsid w:val="3D6218DE"/>
    <w:rsid w:val="3D6C169E"/>
    <w:rsid w:val="3D704279"/>
    <w:rsid w:val="3D7314ED"/>
    <w:rsid w:val="3D8E7AF0"/>
    <w:rsid w:val="3D923956"/>
    <w:rsid w:val="3D983EDF"/>
    <w:rsid w:val="3DA95F16"/>
    <w:rsid w:val="3DC357F8"/>
    <w:rsid w:val="3DC5754C"/>
    <w:rsid w:val="3DC6599C"/>
    <w:rsid w:val="3DCA3C68"/>
    <w:rsid w:val="3DCE5A67"/>
    <w:rsid w:val="3DD109FD"/>
    <w:rsid w:val="3DDB6DAB"/>
    <w:rsid w:val="3DF17866"/>
    <w:rsid w:val="3DF408FB"/>
    <w:rsid w:val="3E020C05"/>
    <w:rsid w:val="3E040810"/>
    <w:rsid w:val="3E110F55"/>
    <w:rsid w:val="3E25204F"/>
    <w:rsid w:val="3E38772C"/>
    <w:rsid w:val="3E3B30EE"/>
    <w:rsid w:val="3E4C4DD6"/>
    <w:rsid w:val="3E5028EC"/>
    <w:rsid w:val="3E535869"/>
    <w:rsid w:val="3E536DF2"/>
    <w:rsid w:val="3E6E0620"/>
    <w:rsid w:val="3E6E7C69"/>
    <w:rsid w:val="3E72477F"/>
    <w:rsid w:val="3E7F7DBC"/>
    <w:rsid w:val="3E8344C6"/>
    <w:rsid w:val="3E8E52A6"/>
    <w:rsid w:val="3E92713D"/>
    <w:rsid w:val="3EBC00A8"/>
    <w:rsid w:val="3EDD1234"/>
    <w:rsid w:val="3EE059AF"/>
    <w:rsid w:val="3EE839C3"/>
    <w:rsid w:val="3EF232F5"/>
    <w:rsid w:val="3EFD24B6"/>
    <w:rsid w:val="3F063759"/>
    <w:rsid w:val="3F084B7F"/>
    <w:rsid w:val="3F0A5D14"/>
    <w:rsid w:val="3F144B3A"/>
    <w:rsid w:val="3F41752B"/>
    <w:rsid w:val="3F42078B"/>
    <w:rsid w:val="3F526B54"/>
    <w:rsid w:val="3F563806"/>
    <w:rsid w:val="3F747A72"/>
    <w:rsid w:val="3F793868"/>
    <w:rsid w:val="3F7D1225"/>
    <w:rsid w:val="3FC576D5"/>
    <w:rsid w:val="3FDE14D1"/>
    <w:rsid w:val="3FE2285E"/>
    <w:rsid w:val="3FE32300"/>
    <w:rsid w:val="3FEF673F"/>
    <w:rsid w:val="3FF36325"/>
    <w:rsid w:val="3FF40D40"/>
    <w:rsid w:val="3FFA7F6C"/>
    <w:rsid w:val="3FFD748F"/>
    <w:rsid w:val="4002393E"/>
    <w:rsid w:val="400E70A4"/>
    <w:rsid w:val="401B56EC"/>
    <w:rsid w:val="40221265"/>
    <w:rsid w:val="40255250"/>
    <w:rsid w:val="404D44FA"/>
    <w:rsid w:val="405819EF"/>
    <w:rsid w:val="4061494B"/>
    <w:rsid w:val="406E3802"/>
    <w:rsid w:val="409E38A7"/>
    <w:rsid w:val="40AD244E"/>
    <w:rsid w:val="40C41F23"/>
    <w:rsid w:val="40CB4B0D"/>
    <w:rsid w:val="40E01898"/>
    <w:rsid w:val="40EC6E76"/>
    <w:rsid w:val="40EF2729"/>
    <w:rsid w:val="40F2005B"/>
    <w:rsid w:val="41002C18"/>
    <w:rsid w:val="41064216"/>
    <w:rsid w:val="4107592E"/>
    <w:rsid w:val="41142AA9"/>
    <w:rsid w:val="412E2DB6"/>
    <w:rsid w:val="414B2229"/>
    <w:rsid w:val="414C095A"/>
    <w:rsid w:val="414F73DE"/>
    <w:rsid w:val="415564A1"/>
    <w:rsid w:val="415E250C"/>
    <w:rsid w:val="41765139"/>
    <w:rsid w:val="417A636D"/>
    <w:rsid w:val="419749B3"/>
    <w:rsid w:val="419F6929"/>
    <w:rsid w:val="41B1722D"/>
    <w:rsid w:val="41BA009B"/>
    <w:rsid w:val="41C07E0A"/>
    <w:rsid w:val="41DC0A07"/>
    <w:rsid w:val="41DF7427"/>
    <w:rsid w:val="41E252E7"/>
    <w:rsid w:val="41E72D39"/>
    <w:rsid w:val="41F41E22"/>
    <w:rsid w:val="42086567"/>
    <w:rsid w:val="4209681F"/>
    <w:rsid w:val="4213161A"/>
    <w:rsid w:val="42283E07"/>
    <w:rsid w:val="422F46C4"/>
    <w:rsid w:val="4234167F"/>
    <w:rsid w:val="4238370F"/>
    <w:rsid w:val="424B3C82"/>
    <w:rsid w:val="425C00A4"/>
    <w:rsid w:val="42752B77"/>
    <w:rsid w:val="427F3B52"/>
    <w:rsid w:val="42925219"/>
    <w:rsid w:val="429D2867"/>
    <w:rsid w:val="42B00D64"/>
    <w:rsid w:val="42C44B13"/>
    <w:rsid w:val="42D541E7"/>
    <w:rsid w:val="42F93236"/>
    <w:rsid w:val="42FC5DAF"/>
    <w:rsid w:val="430E0178"/>
    <w:rsid w:val="43232232"/>
    <w:rsid w:val="43440282"/>
    <w:rsid w:val="434C386C"/>
    <w:rsid w:val="43582987"/>
    <w:rsid w:val="435A73AB"/>
    <w:rsid w:val="435B48B1"/>
    <w:rsid w:val="436C7D2F"/>
    <w:rsid w:val="43725B18"/>
    <w:rsid w:val="4375015B"/>
    <w:rsid w:val="43763F64"/>
    <w:rsid w:val="437F72CE"/>
    <w:rsid w:val="438E18A0"/>
    <w:rsid w:val="43A55699"/>
    <w:rsid w:val="43AD523A"/>
    <w:rsid w:val="43B63D95"/>
    <w:rsid w:val="43CF231C"/>
    <w:rsid w:val="43D33A2F"/>
    <w:rsid w:val="43D80484"/>
    <w:rsid w:val="43EB4274"/>
    <w:rsid w:val="43ED768F"/>
    <w:rsid w:val="43EE5819"/>
    <w:rsid w:val="43F3034C"/>
    <w:rsid w:val="43F93327"/>
    <w:rsid w:val="43FF61CC"/>
    <w:rsid w:val="440734DF"/>
    <w:rsid w:val="440B3392"/>
    <w:rsid w:val="441A0D6F"/>
    <w:rsid w:val="44531E01"/>
    <w:rsid w:val="44780FCC"/>
    <w:rsid w:val="447B66FB"/>
    <w:rsid w:val="448818EB"/>
    <w:rsid w:val="448B17A3"/>
    <w:rsid w:val="44A16AE0"/>
    <w:rsid w:val="44A37B62"/>
    <w:rsid w:val="44C77713"/>
    <w:rsid w:val="44C86F96"/>
    <w:rsid w:val="44D8749A"/>
    <w:rsid w:val="44E705B2"/>
    <w:rsid w:val="44F7649F"/>
    <w:rsid w:val="450758D6"/>
    <w:rsid w:val="450E738B"/>
    <w:rsid w:val="45156349"/>
    <w:rsid w:val="45192D84"/>
    <w:rsid w:val="451D0AD9"/>
    <w:rsid w:val="452361CF"/>
    <w:rsid w:val="453F3105"/>
    <w:rsid w:val="454C32AF"/>
    <w:rsid w:val="455C1AA4"/>
    <w:rsid w:val="45720A33"/>
    <w:rsid w:val="4582582E"/>
    <w:rsid w:val="4584295A"/>
    <w:rsid w:val="458A74ED"/>
    <w:rsid w:val="45983F3A"/>
    <w:rsid w:val="45AB0406"/>
    <w:rsid w:val="45AC32B9"/>
    <w:rsid w:val="45AC57C8"/>
    <w:rsid w:val="45D0540C"/>
    <w:rsid w:val="45D16BF6"/>
    <w:rsid w:val="45E4120B"/>
    <w:rsid w:val="45EC6B5F"/>
    <w:rsid w:val="45F45E7F"/>
    <w:rsid w:val="4605443F"/>
    <w:rsid w:val="460C57CC"/>
    <w:rsid w:val="460F0919"/>
    <w:rsid w:val="461E647F"/>
    <w:rsid w:val="462D7C13"/>
    <w:rsid w:val="46423D54"/>
    <w:rsid w:val="4644235B"/>
    <w:rsid w:val="464C49B3"/>
    <w:rsid w:val="465608C3"/>
    <w:rsid w:val="46561302"/>
    <w:rsid w:val="46590693"/>
    <w:rsid w:val="465C50FE"/>
    <w:rsid w:val="46794402"/>
    <w:rsid w:val="46845B68"/>
    <w:rsid w:val="468947B2"/>
    <w:rsid w:val="468F7DE6"/>
    <w:rsid w:val="469C67A1"/>
    <w:rsid w:val="46CA5CDF"/>
    <w:rsid w:val="46D4386A"/>
    <w:rsid w:val="46E018CA"/>
    <w:rsid w:val="46E41CCF"/>
    <w:rsid w:val="46EE1C7E"/>
    <w:rsid w:val="46F53F9E"/>
    <w:rsid w:val="46FD7993"/>
    <w:rsid w:val="47192EC4"/>
    <w:rsid w:val="4722253B"/>
    <w:rsid w:val="472230AA"/>
    <w:rsid w:val="472B5AAB"/>
    <w:rsid w:val="47387B5D"/>
    <w:rsid w:val="473F1341"/>
    <w:rsid w:val="47442B5C"/>
    <w:rsid w:val="47613B59"/>
    <w:rsid w:val="477660E3"/>
    <w:rsid w:val="479279A0"/>
    <w:rsid w:val="47967ABD"/>
    <w:rsid w:val="47B66465"/>
    <w:rsid w:val="47B820B2"/>
    <w:rsid w:val="47D34409"/>
    <w:rsid w:val="47EB1F94"/>
    <w:rsid w:val="47FF620D"/>
    <w:rsid w:val="47FF7D93"/>
    <w:rsid w:val="482810D1"/>
    <w:rsid w:val="482E6285"/>
    <w:rsid w:val="48336A44"/>
    <w:rsid w:val="48425E4E"/>
    <w:rsid w:val="48441AF4"/>
    <w:rsid w:val="484518A0"/>
    <w:rsid w:val="484B0AD7"/>
    <w:rsid w:val="48711C62"/>
    <w:rsid w:val="488C4074"/>
    <w:rsid w:val="48BB3869"/>
    <w:rsid w:val="48C129F0"/>
    <w:rsid w:val="48C37203"/>
    <w:rsid w:val="48C44DAC"/>
    <w:rsid w:val="48D901BA"/>
    <w:rsid w:val="48F55EC1"/>
    <w:rsid w:val="48F60ABE"/>
    <w:rsid w:val="48FD3E1D"/>
    <w:rsid w:val="48FD3EC1"/>
    <w:rsid w:val="4914795D"/>
    <w:rsid w:val="491B2F1F"/>
    <w:rsid w:val="49222E1F"/>
    <w:rsid w:val="49330D46"/>
    <w:rsid w:val="493518F4"/>
    <w:rsid w:val="494562E4"/>
    <w:rsid w:val="49463BE2"/>
    <w:rsid w:val="4946564E"/>
    <w:rsid w:val="495029C3"/>
    <w:rsid w:val="496204A6"/>
    <w:rsid w:val="497C08D1"/>
    <w:rsid w:val="49893C2B"/>
    <w:rsid w:val="4991631C"/>
    <w:rsid w:val="49A557E5"/>
    <w:rsid w:val="49A74A67"/>
    <w:rsid w:val="49AC139E"/>
    <w:rsid w:val="49C51516"/>
    <w:rsid w:val="49D86324"/>
    <w:rsid w:val="4A0069F1"/>
    <w:rsid w:val="4A0E2669"/>
    <w:rsid w:val="4A326C34"/>
    <w:rsid w:val="4A3934E7"/>
    <w:rsid w:val="4A3D1C97"/>
    <w:rsid w:val="4A512F23"/>
    <w:rsid w:val="4A5A1A5B"/>
    <w:rsid w:val="4A5D183A"/>
    <w:rsid w:val="4A73259B"/>
    <w:rsid w:val="4A8456CD"/>
    <w:rsid w:val="4A90692F"/>
    <w:rsid w:val="4A911435"/>
    <w:rsid w:val="4A9A5ED9"/>
    <w:rsid w:val="4AA50F47"/>
    <w:rsid w:val="4AA6478A"/>
    <w:rsid w:val="4AB21E9D"/>
    <w:rsid w:val="4AB350AD"/>
    <w:rsid w:val="4AB95DCE"/>
    <w:rsid w:val="4ABE1D67"/>
    <w:rsid w:val="4AC245EF"/>
    <w:rsid w:val="4AC7486C"/>
    <w:rsid w:val="4ACB4867"/>
    <w:rsid w:val="4AD90703"/>
    <w:rsid w:val="4ADA3E46"/>
    <w:rsid w:val="4ADC029F"/>
    <w:rsid w:val="4ADE171A"/>
    <w:rsid w:val="4AEE0F6E"/>
    <w:rsid w:val="4AF0625C"/>
    <w:rsid w:val="4AF436B7"/>
    <w:rsid w:val="4AF970AE"/>
    <w:rsid w:val="4B0738C3"/>
    <w:rsid w:val="4B192251"/>
    <w:rsid w:val="4B1F1425"/>
    <w:rsid w:val="4B416278"/>
    <w:rsid w:val="4B574948"/>
    <w:rsid w:val="4B717DCF"/>
    <w:rsid w:val="4B8B09F5"/>
    <w:rsid w:val="4B8C17F8"/>
    <w:rsid w:val="4BB05DE7"/>
    <w:rsid w:val="4BC54AC8"/>
    <w:rsid w:val="4BD94842"/>
    <w:rsid w:val="4BDD502A"/>
    <w:rsid w:val="4BDE61FC"/>
    <w:rsid w:val="4BF0175E"/>
    <w:rsid w:val="4BF50B6B"/>
    <w:rsid w:val="4BFB2E25"/>
    <w:rsid w:val="4C1A3525"/>
    <w:rsid w:val="4C501714"/>
    <w:rsid w:val="4C505E10"/>
    <w:rsid w:val="4C5D075F"/>
    <w:rsid w:val="4C663F06"/>
    <w:rsid w:val="4C816375"/>
    <w:rsid w:val="4C990564"/>
    <w:rsid w:val="4CA11483"/>
    <w:rsid w:val="4CB952DE"/>
    <w:rsid w:val="4CCA3DC9"/>
    <w:rsid w:val="4CDC793D"/>
    <w:rsid w:val="4CDF0DBE"/>
    <w:rsid w:val="4CF431DF"/>
    <w:rsid w:val="4CF4693C"/>
    <w:rsid w:val="4CFD5FCD"/>
    <w:rsid w:val="4D0877D6"/>
    <w:rsid w:val="4D1A3246"/>
    <w:rsid w:val="4D453FE4"/>
    <w:rsid w:val="4D5C5671"/>
    <w:rsid w:val="4D6B20A9"/>
    <w:rsid w:val="4D734689"/>
    <w:rsid w:val="4D773212"/>
    <w:rsid w:val="4D792D9D"/>
    <w:rsid w:val="4D801FD5"/>
    <w:rsid w:val="4D861E34"/>
    <w:rsid w:val="4D887966"/>
    <w:rsid w:val="4D9032D3"/>
    <w:rsid w:val="4D904746"/>
    <w:rsid w:val="4D9D3B87"/>
    <w:rsid w:val="4DB1380C"/>
    <w:rsid w:val="4DC03E01"/>
    <w:rsid w:val="4DC71566"/>
    <w:rsid w:val="4DCA5232"/>
    <w:rsid w:val="4DCA6AFB"/>
    <w:rsid w:val="4DCB551C"/>
    <w:rsid w:val="4DCB59BF"/>
    <w:rsid w:val="4DDF7080"/>
    <w:rsid w:val="4DE5038C"/>
    <w:rsid w:val="4DE85E02"/>
    <w:rsid w:val="4DF330F9"/>
    <w:rsid w:val="4DFC1108"/>
    <w:rsid w:val="4DFE0E1C"/>
    <w:rsid w:val="4E0A1609"/>
    <w:rsid w:val="4E0D5783"/>
    <w:rsid w:val="4E2468B6"/>
    <w:rsid w:val="4E2919E1"/>
    <w:rsid w:val="4E3821B2"/>
    <w:rsid w:val="4E443A07"/>
    <w:rsid w:val="4E504B6C"/>
    <w:rsid w:val="4E7E43AE"/>
    <w:rsid w:val="4E865933"/>
    <w:rsid w:val="4E8E320C"/>
    <w:rsid w:val="4EAA08B8"/>
    <w:rsid w:val="4EB83376"/>
    <w:rsid w:val="4EC95847"/>
    <w:rsid w:val="4ED9559F"/>
    <w:rsid w:val="4EDB355F"/>
    <w:rsid w:val="4EF81B5A"/>
    <w:rsid w:val="4EF97FD0"/>
    <w:rsid w:val="4F1E2E48"/>
    <w:rsid w:val="4F3D393B"/>
    <w:rsid w:val="4F450867"/>
    <w:rsid w:val="4F494438"/>
    <w:rsid w:val="4F597B5B"/>
    <w:rsid w:val="4F5C0E08"/>
    <w:rsid w:val="4F5C2C8C"/>
    <w:rsid w:val="4F5C709E"/>
    <w:rsid w:val="4F5D07DA"/>
    <w:rsid w:val="4F620083"/>
    <w:rsid w:val="4F7D5417"/>
    <w:rsid w:val="4F7E50C2"/>
    <w:rsid w:val="4F811016"/>
    <w:rsid w:val="4F8379CD"/>
    <w:rsid w:val="4F971CFE"/>
    <w:rsid w:val="4F9B28B1"/>
    <w:rsid w:val="4FBB69F5"/>
    <w:rsid w:val="4FCB1C52"/>
    <w:rsid w:val="4FCF5207"/>
    <w:rsid w:val="4FD97606"/>
    <w:rsid w:val="4FE35D6F"/>
    <w:rsid w:val="50080947"/>
    <w:rsid w:val="500A7C08"/>
    <w:rsid w:val="50106E61"/>
    <w:rsid w:val="501D1468"/>
    <w:rsid w:val="50286357"/>
    <w:rsid w:val="502A0CE4"/>
    <w:rsid w:val="50306476"/>
    <w:rsid w:val="50365D31"/>
    <w:rsid w:val="50545A9B"/>
    <w:rsid w:val="505A4AA0"/>
    <w:rsid w:val="505D3A6B"/>
    <w:rsid w:val="505E7122"/>
    <w:rsid w:val="506B110A"/>
    <w:rsid w:val="50880D22"/>
    <w:rsid w:val="50925788"/>
    <w:rsid w:val="50996F56"/>
    <w:rsid w:val="50AA19C7"/>
    <w:rsid w:val="50BF4C8A"/>
    <w:rsid w:val="50C16562"/>
    <w:rsid w:val="50CD7940"/>
    <w:rsid w:val="50DB64F1"/>
    <w:rsid w:val="50E45447"/>
    <w:rsid w:val="51010E3E"/>
    <w:rsid w:val="511264BF"/>
    <w:rsid w:val="51311097"/>
    <w:rsid w:val="51476009"/>
    <w:rsid w:val="514C30FD"/>
    <w:rsid w:val="515A63B5"/>
    <w:rsid w:val="51695EA9"/>
    <w:rsid w:val="516A1A80"/>
    <w:rsid w:val="517771B5"/>
    <w:rsid w:val="517D52AE"/>
    <w:rsid w:val="517E24C8"/>
    <w:rsid w:val="519E7BAD"/>
    <w:rsid w:val="51B00904"/>
    <w:rsid w:val="51B10443"/>
    <w:rsid w:val="51B50D1F"/>
    <w:rsid w:val="51B542F9"/>
    <w:rsid w:val="51BD17AB"/>
    <w:rsid w:val="51BE530F"/>
    <w:rsid w:val="51C5426E"/>
    <w:rsid w:val="51CC1A4A"/>
    <w:rsid w:val="51CD7341"/>
    <w:rsid w:val="51CE5592"/>
    <w:rsid w:val="51D475D4"/>
    <w:rsid w:val="51D9790D"/>
    <w:rsid w:val="51E351AB"/>
    <w:rsid w:val="51EC10B9"/>
    <w:rsid w:val="5208033F"/>
    <w:rsid w:val="520D343C"/>
    <w:rsid w:val="52275E25"/>
    <w:rsid w:val="5239388D"/>
    <w:rsid w:val="523B3F11"/>
    <w:rsid w:val="52425704"/>
    <w:rsid w:val="524263CA"/>
    <w:rsid w:val="52442F88"/>
    <w:rsid w:val="52493430"/>
    <w:rsid w:val="52682FA7"/>
    <w:rsid w:val="52741D65"/>
    <w:rsid w:val="527B0EB3"/>
    <w:rsid w:val="527B4A60"/>
    <w:rsid w:val="5290732F"/>
    <w:rsid w:val="529672A8"/>
    <w:rsid w:val="529760EE"/>
    <w:rsid w:val="529A452F"/>
    <w:rsid w:val="529B6EB6"/>
    <w:rsid w:val="52B54884"/>
    <w:rsid w:val="52C33A4D"/>
    <w:rsid w:val="52CC0F59"/>
    <w:rsid w:val="52CF020F"/>
    <w:rsid w:val="52D20E4F"/>
    <w:rsid w:val="52E53F76"/>
    <w:rsid w:val="530A4B21"/>
    <w:rsid w:val="532276DE"/>
    <w:rsid w:val="532A757C"/>
    <w:rsid w:val="532A7F59"/>
    <w:rsid w:val="53433C13"/>
    <w:rsid w:val="535817A2"/>
    <w:rsid w:val="5358639F"/>
    <w:rsid w:val="53731EED"/>
    <w:rsid w:val="53737633"/>
    <w:rsid w:val="53767247"/>
    <w:rsid w:val="537807FF"/>
    <w:rsid w:val="53810EAC"/>
    <w:rsid w:val="5394454F"/>
    <w:rsid w:val="53A53E3E"/>
    <w:rsid w:val="53AE1A48"/>
    <w:rsid w:val="53AE2812"/>
    <w:rsid w:val="53B44B92"/>
    <w:rsid w:val="53B67D5D"/>
    <w:rsid w:val="53D67279"/>
    <w:rsid w:val="53D74FE2"/>
    <w:rsid w:val="53DB0648"/>
    <w:rsid w:val="53DF66A0"/>
    <w:rsid w:val="53FB51C3"/>
    <w:rsid w:val="540749DC"/>
    <w:rsid w:val="540F5A53"/>
    <w:rsid w:val="5418158C"/>
    <w:rsid w:val="54324FC3"/>
    <w:rsid w:val="54340D27"/>
    <w:rsid w:val="5437794E"/>
    <w:rsid w:val="544A6AA5"/>
    <w:rsid w:val="544E67AC"/>
    <w:rsid w:val="5454111C"/>
    <w:rsid w:val="545430AB"/>
    <w:rsid w:val="548B63C3"/>
    <w:rsid w:val="54943F89"/>
    <w:rsid w:val="54A2737B"/>
    <w:rsid w:val="54B45070"/>
    <w:rsid w:val="54B63CC1"/>
    <w:rsid w:val="54BD3FE0"/>
    <w:rsid w:val="54C93651"/>
    <w:rsid w:val="54D86A5A"/>
    <w:rsid w:val="54ED2A97"/>
    <w:rsid w:val="54F37284"/>
    <w:rsid w:val="54F6388F"/>
    <w:rsid w:val="54F85E2D"/>
    <w:rsid w:val="55054B91"/>
    <w:rsid w:val="550A1FF4"/>
    <w:rsid w:val="55132D67"/>
    <w:rsid w:val="55191DCE"/>
    <w:rsid w:val="551B2D5C"/>
    <w:rsid w:val="55227B05"/>
    <w:rsid w:val="55321165"/>
    <w:rsid w:val="55356496"/>
    <w:rsid w:val="553714D3"/>
    <w:rsid w:val="55371C26"/>
    <w:rsid w:val="5543358A"/>
    <w:rsid w:val="554678EF"/>
    <w:rsid w:val="555E4DDC"/>
    <w:rsid w:val="55806571"/>
    <w:rsid w:val="558C2E12"/>
    <w:rsid w:val="55A54CC0"/>
    <w:rsid w:val="55A71477"/>
    <w:rsid w:val="55E207A0"/>
    <w:rsid w:val="55E353C0"/>
    <w:rsid w:val="55EC6EE2"/>
    <w:rsid w:val="55EF6226"/>
    <w:rsid w:val="56007AA3"/>
    <w:rsid w:val="56183D22"/>
    <w:rsid w:val="561A5246"/>
    <w:rsid w:val="56216987"/>
    <w:rsid w:val="562D153C"/>
    <w:rsid w:val="562F0A80"/>
    <w:rsid w:val="56384361"/>
    <w:rsid w:val="56392D36"/>
    <w:rsid w:val="563D709A"/>
    <w:rsid w:val="56416911"/>
    <w:rsid w:val="56525DD2"/>
    <w:rsid w:val="566A40AF"/>
    <w:rsid w:val="5671482A"/>
    <w:rsid w:val="567F3E34"/>
    <w:rsid w:val="56957C2D"/>
    <w:rsid w:val="56A33027"/>
    <w:rsid w:val="56C776C9"/>
    <w:rsid w:val="56D877F7"/>
    <w:rsid w:val="56F01FD8"/>
    <w:rsid w:val="56F03AB9"/>
    <w:rsid w:val="56FB118A"/>
    <w:rsid w:val="57177CE8"/>
    <w:rsid w:val="5719083F"/>
    <w:rsid w:val="571D7497"/>
    <w:rsid w:val="5745455A"/>
    <w:rsid w:val="575A743D"/>
    <w:rsid w:val="576517C3"/>
    <w:rsid w:val="57696722"/>
    <w:rsid w:val="576F7F67"/>
    <w:rsid w:val="57704914"/>
    <w:rsid w:val="577E29D7"/>
    <w:rsid w:val="57825514"/>
    <w:rsid w:val="578C7B77"/>
    <w:rsid w:val="57B1157A"/>
    <w:rsid w:val="57CC1B38"/>
    <w:rsid w:val="57D33776"/>
    <w:rsid w:val="57F81BE5"/>
    <w:rsid w:val="57FC2BBF"/>
    <w:rsid w:val="58140DC9"/>
    <w:rsid w:val="5818615B"/>
    <w:rsid w:val="581F4438"/>
    <w:rsid w:val="581F4AAC"/>
    <w:rsid w:val="58202979"/>
    <w:rsid w:val="584261A6"/>
    <w:rsid w:val="5843515B"/>
    <w:rsid w:val="58556E7A"/>
    <w:rsid w:val="588F0588"/>
    <w:rsid w:val="589F6F68"/>
    <w:rsid w:val="58A8095A"/>
    <w:rsid w:val="58A956A7"/>
    <w:rsid w:val="58B339AE"/>
    <w:rsid w:val="58BC5F3C"/>
    <w:rsid w:val="58D91B8F"/>
    <w:rsid w:val="58DD1B63"/>
    <w:rsid w:val="58DE4BD1"/>
    <w:rsid w:val="58E170FE"/>
    <w:rsid w:val="58E9517F"/>
    <w:rsid w:val="58EA20AB"/>
    <w:rsid w:val="58EA2AFD"/>
    <w:rsid w:val="58FE6DDD"/>
    <w:rsid w:val="59001828"/>
    <w:rsid w:val="590B1C24"/>
    <w:rsid w:val="590D4BCC"/>
    <w:rsid w:val="591967FB"/>
    <w:rsid w:val="591E2918"/>
    <w:rsid w:val="59212A30"/>
    <w:rsid w:val="592A42F7"/>
    <w:rsid w:val="593115C8"/>
    <w:rsid w:val="5935489F"/>
    <w:rsid w:val="593C4053"/>
    <w:rsid w:val="593F3034"/>
    <w:rsid w:val="59415A7A"/>
    <w:rsid w:val="59497EF5"/>
    <w:rsid w:val="595C589E"/>
    <w:rsid w:val="595C58AC"/>
    <w:rsid w:val="59601AC3"/>
    <w:rsid w:val="598602BF"/>
    <w:rsid w:val="598734D3"/>
    <w:rsid w:val="598B3C7C"/>
    <w:rsid w:val="598F154D"/>
    <w:rsid w:val="59A6359A"/>
    <w:rsid w:val="59A87E22"/>
    <w:rsid w:val="59BE3F04"/>
    <w:rsid w:val="59C61FFF"/>
    <w:rsid w:val="59CF6298"/>
    <w:rsid w:val="59D06168"/>
    <w:rsid w:val="59D10445"/>
    <w:rsid w:val="59EB32A2"/>
    <w:rsid w:val="59F64442"/>
    <w:rsid w:val="5A043A55"/>
    <w:rsid w:val="5A0D7247"/>
    <w:rsid w:val="5A101FF1"/>
    <w:rsid w:val="5A114EDD"/>
    <w:rsid w:val="5A156FEE"/>
    <w:rsid w:val="5A1C1C2A"/>
    <w:rsid w:val="5A3231E4"/>
    <w:rsid w:val="5A3E1BA2"/>
    <w:rsid w:val="5A446513"/>
    <w:rsid w:val="5A5E4AE3"/>
    <w:rsid w:val="5A785028"/>
    <w:rsid w:val="5AB23200"/>
    <w:rsid w:val="5AD07CB1"/>
    <w:rsid w:val="5AEF5A39"/>
    <w:rsid w:val="5AFD0A09"/>
    <w:rsid w:val="5AFD5D67"/>
    <w:rsid w:val="5B0501C6"/>
    <w:rsid w:val="5B096F18"/>
    <w:rsid w:val="5B0B38E9"/>
    <w:rsid w:val="5B152084"/>
    <w:rsid w:val="5B1C02C9"/>
    <w:rsid w:val="5B2E2262"/>
    <w:rsid w:val="5B3A7CB9"/>
    <w:rsid w:val="5B636831"/>
    <w:rsid w:val="5B6E5C65"/>
    <w:rsid w:val="5B823F6C"/>
    <w:rsid w:val="5BA027CB"/>
    <w:rsid w:val="5BBF2B71"/>
    <w:rsid w:val="5BCA0746"/>
    <w:rsid w:val="5BCA4EC4"/>
    <w:rsid w:val="5BD015B4"/>
    <w:rsid w:val="5C036A70"/>
    <w:rsid w:val="5C076C4C"/>
    <w:rsid w:val="5C096856"/>
    <w:rsid w:val="5C1F5203"/>
    <w:rsid w:val="5C202E0A"/>
    <w:rsid w:val="5C222A56"/>
    <w:rsid w:val="5C257F07"/>
    <w:rsid w:val="5C2B3EDF"/>
    <w:rsid w:val="5C306AE8"/>
    <w:rsid w:val="5C436359"/>
    <w:rsid w:val="5C5C6D4F"/>
    <w:rsid w:val="5C5F71F5"/>
    <w:rsid w:val="5C602E50"/>
    <w:rsid w:val="5C74666F"/>
    <w:rsid w:val="5CA50131"/>
    <w:rsid w:val="5CA71354"/>
    <w:rsid w:val="5CAF4C80"/>
    <w:rsid w:val="5CCF5FEE"/>
    <w:rsid w:val="5CDC0FE8"/>
    <w:rsid w:val="5D030C77"/>
    <w:rsid w:val="5D0E0BEB"/>
    <w:rsid w:val="5D174965"/>
    <w:rsid w:val="5D24053A"/>
    <w:rsid w:val="5D295CD0"/>
    <w:rsid w:val="5D33121F"/>
    <w:rsid w:val="5D402402"/>
    <w:rsid w:val="5D5A5854"/>
    <w:rsid w:val="5D644C59"/>
    <w:rsid w:val="5D842AB7"/>
    <w:rsid w:val="5D881AD8"/>
    <w:rsid w:val="5D8D4457"/>
    <w:rsid w:val="5DAD1660"/>
    <w:rsid w:val="5DB50467"/>
    <w:rsid w:val="5DB51F09"/>
    <w:rsid w:val="5DB52A04"/>
    <w:rsid w:val="5DC30000"/>
    <w:rsid w:val="5DCE2BF7"/>
    <w:rsid w:val="5DD03838"/>
    <w:rsid w:val="5DD13BC5"/>
    <w:rsid w:val="5DDC0484"/>
    <w:rsid w:val="5DE704B0"/>
    <w:rsid w:val="5DE84424"/>
    <w:rsid w:val="5DF737CA"/>
    <w:rsid w:val="5DFD1835"/>
    <w:rsid w:val="5E007D00"/>
    <w:rsid w:val="5E064957"/>
    <w:rsid w:val="5E0D704F"/>
    <w:rsid w:val="5E286159"/>
    <w:rsid w:val="5E2D436B"/>
    <w:rsid w:val="5E407467"/>
    <w:rsid w:val="5E602730"/>
    <w:rsid w:val="5E622EF1"/>
    <w:rsid w:val="5E6316C6"/>
    <w:rsid w:val="5E714E68"/>
    <w:rsid w:val="5E8C15BA"/>
    <w:rsid w:val="5E915F57"/>
    <w:rsid w:val="5EA67AEA"/>
    <w:rsid w:val="5EA942FD"/>
    <w:rsid w:val="5EAC7271"/>
    <w:rsid w:val="5EBA4720"/>
    <w:rsid w:val="5EBD3463"/>
    <w:rsid w:val="5EBD7CF3"/>
    <w:rsid w:val="5EC17466"/>
    <w:rsid w:val="5EC803DB"/>
    <w:rsid w:val="5EC8723B"/>
    <w:rsid w:val="5ED04B60"/>
    <w:rsid w:val="5EF1534F"/>
    <w:rsid w:val="5EF5468C"/>
    <w:rsid w:val="5F024267"/>
    <w:rsid w:val="5F0C289E"/>
    <w:rsid w:val="5F1D12F6"/>
    <w:rsid w:val="5F303081"/>
    <w:rsid w:val="5F336FD0"/>
    <w:rsid w:val="5F3F0187"/>
    <w:rsid w:val="5F512AFA"/>
    <w:rsid w:val="5F524009"/>
    <w:rsid w:val="5F566D26"/>
    <w:rsid w:val="5F576E1C"/>
    <w:rsid w:val="5F582787"/>
    <w:rsid w:val="5F6D3E09"/>
    <w:rsid w:val="5F6F01B5"/>
    <w:rsid w:val="5F8B7F6B"/>
    <w:rsid w:val="5F8D4840"/>
    <w:rsid w:val="5F9E4EA8"/>
    <w:rsid w:val="5FA81351"/>
    <w:rsid w:val="5FA96A7F"/>
    <w:rsid w:val="5FB43C85"/>
    <w:rsid w:val="5FB86C9C"/>
    <w:rsid w:val="5FDB1D89"/>
    <w:rsid w:val="5FDF7A99"/>
    <w:rsid w:val="5FE30936"/>
    <w:rsid w:val="5FE85B9D"/>
    <w:rsid w:val="5FEC1415"/>
    <w:rsid w:val="5FF77276"/>
    <w:rsid w:val="600468A7"/>
    <w:rsid w:val="60482B88"/>
    <w:rsid w:val="6066341A"/>
    <w:rsid w:val="606B26DD"/>
    <w:rsid w:val="607226A2"/>
    <w:rsid w:val="60A925AC"/>
    <w:rsid w:val="60B750F0"/>
    <w:rsid w:val="60CA2A3E"/>
    <w:rsid w:val="60CA4DFD"/>
    <w:rsid w:val="60D368AB"/>
    <w:rsid w:val="60DD7914"/>
    <w:rsid w:val="60EE193B"/>
    <w:rsid w:val="60F65EF5"/>
    <w:rsid w:val="60F77382"/>
    <w:rsid w:val="60FE6EBC"/>
    <w:rsid w:val="610054A1"/>
    <w:rsid w:val="61151D3B"/>
    <w:rsid w:val="6119081A"/>
    <w:rsid w:val="61253F83"/>
    <w:rsid w:val="61256AFC"/>
    <w:rsid w:val="612A32B4"/>
    <w:rsid w:val="61373A51"/>
    <w:rsid w:val="613D3676"/>
    <w:rsid w:val="615771DE"/>
    <w:rsid w:val="6158384D"/>
    <w:rsid w:val="61635C7C"/>
    <w:rsid w:val="61650B95"/>
    <w:rsid w:val="61763915"/>
    <w:rsid w:val="61795F88"/>
    <w:rsid w:val="619F3A24"/>
    <w:rsid w:val="61A369F2"/>
    <w:rsid w:val="61D42E61"/>
    <w:rsid w:val="61F97C3C"/>
    <w:rsid w:val="61FF6913"/>
    <w:rsid w:val="62195F23"/>
    <w:rsid w:val="621B3D6D"/>
    <w:rsid w:val="624574E2"/>
    <w:rsid w:val="625E6D4D"/>
    <w:rsid w:val="627726E6"/>
    <w:rsid w:val="628B1A12"/>
    <w:rsid w:val="629418C4"/>
    <w:rsid w:val="629713B0"/>
    <w:rsid w:val="62A36B3F"/>
    <w:rsid w:val="62A65874"/>
    <w:rsid w:val="62EB19AD"/>
    <w:rsid w:val="62FC58E7"/>
    <w:rsid w:val="62FD6E4F"/>
    <w:rsid w:val="63045280"/>
    <w:rsid w:val="63445DA9"/>
    <w:rsid w:val="63483849"/>
    <w:rsid w:val="6348698A"/>
    <w:rsid w:val="635521D6"/>
    <w:rsid w:val="635E4605"/>
    <w:rsid w:val="636228A6"/>
    <w:rsid w:val="63830EC5"/>
    <w:rsid w:val="638E649E"/>
    <w:rsid w:val="639D4EAA"/>
    <w:rsid w:val="639E068B"/>
    <w:rsid w:val="639F43E0"/>
    <w:rsid w:val="63A82779"/>
    <w:rsid w:val="63AB0AB5"/>
    <w:rsid w:val="63BC426F"/>
    <w:rsid w:val="63C97356"/>
    <w:rsid w:val="63D84F9A"/>
    <w:rsid w:val="63E43EFF"/>
    <w:rsid w:val="63E67EEC"/>
    <w:rsid w:val="63E702D0"/>
    <w:rsid w:val="640437B1"/>
    <w:rsid w:val="64133783"/>
    <w:rsid w:val="641348D6"/>
    <w:rsid w:val="641C16F0"/>
    <w:rsid w:val="642C1A7D"/>
    <w:rsid w:val="644F4264"/>
    <w:rsid w:val="644F4851"/>
    <w:rsid w:val="645404C1"/>
    <w:rsid w:val="645C376A"/>
    <w:rsid w:val="647014C4"/>
    <w:rsid w:val="6470765B"/>
    <w:rsid w:val="64960DAF"/>
    <w:rsid w:val="64A62D8E"/>
    <w:rsid w:val="64C10160"/>
    <w:rsid w:val="64C47B1D"/>
    <w:rsid w:val="64D548F1"/>
    <w:rsid w:val="64D6644B"/>
    <w:rsid w:val="64E01F67"/>
    <w:rsid w:val="64E256AC"/>
    <w:rsid w:val="64F87BE8"/>
    <w:rsid w:val="650021F9"/>
    <w:rsid w:val="650C474A"/>
    <w:rsid w:val="650F325B"/>
    <w:rsid w:val="651305BF"/>
    <w:rsid w:val="65135F76"/>
    <w:rsid w:val="65167F0A"/>
    <w:rsid w:val="651E6020"/>
    <w:rsid w:val="65352F2D"/>
    <w:rsid w:val="654D1730"/>
    <w:rsid w:val="654F11F8"/>
    <w:rsid w:val="65504AEF"/>
    <w:rsid w:val="65573E6F"/>
    <w:rsid w:val="65631653"/>
    <w:rsid w:val="656B2508"/>
    <w:rsid w:val="657B3B1B"/>
    <w:rsid w:val="657D09CC"/>
    <w:rsid w:val="65845963"/>
    <w:rsid w:val="658A2242"/>
    <w:rsid w:val="6595578B"/>
    <w:rsid w:val="65A90EA5"/>
    <w:rsid w:val="65B74E2F"/>
    <w:rsid w:val="65BE013A"/>
    <w:rsid w:val="65D83674"/>
    <w:rsid w:val="65F3161E"/>
    <w:rsid w:val="65F92E22"/>
    <w:rsid w:val="660D5F2B"/>
    <w:rsid w:val="66182984"/>
    <w:rsid w:val="661A3505"/>
    <w:rsid w:val="6631408E"/>
    <w:rsid w:val="664A6751"/>
    <w:rsid w:val="665409E4"/>
    <w:rsid w:val="667037C7"/>
    <w:rsid w:val="667312D9"/>
    <w:rsid w:val="6678493A"/>
    <w:rsid w:val="667A736C"/>
    <w:rsid w:val="669470F5"/>
    <w:rsid w:val="66DA1780"/>
    <w:rsid w:val="66F12DF0"/>
    <w:rsid w:val="67351450"/>
    <w:rsid w:val="675626B1"/>
    <w:rsid w:val="676761D9"/>
    <w:rsid w:val="676B5243"/>
    <w:rsid w:val="676B6884"/>
    <w:rsid w:val="67703D10"/>
    <w:rsid w:val="67890928"/>
    <w:rsid w:val="678D50F0"/>
    <w:rsid w:val="678F3354"/>
    <w:rsid w:val="67904884"/>
    <w:rsid w:val="67922B00"/>
    <w:rsid w:val="67990462"/>
    <w:rsid w:val="67A8350A"/>
    <w:rsid w:val="67B972FF"/>
    <w:rsid w:val="67C919AC"/>
    <w:rsid w:val="67F3386B"/>
    <w:rsid w:val="68074F63"/>
    <w:rsid w:val="68090F45"/>
    <w:rsid w:val="6810005E"/>
    <w:rsid w:val="68196129"/>
    <w:rsid w:val="681B2A10"/>
    <w:rsid w:val="68322B43"/>
    <w:rsid w:val="683D6C8E"/>
    <w:rsid w:val="684747F7"/>
    <w:rsid w:val="68501D8D"/>
    <w:rsid w:val="68590E86"/>
    <w:rsid w:val="686E1F41"/>
    <w:rsid w:val="68735CAD"/>
    <w:rsid w:val="687F79A6"/>
    <w:rsid w:val="689D20C8"/>
    <w:rsid w:val="68B0377D"/>
    <w:rsid w:val="68BD3949"/>
    <w:rsid w:val="68C25CC2"/>
    <w:rsid w:val="68EE2687"/>
    <w:rsid w:val="68F744A1"/>
    <w:rsid w:val="69193EC1"/>
    <w:rsid w:val="692315FD"/>
    <w:rsid w:val="692369D5"/>
    <w:rsid w:val="692B389B"/>
    <w:rsid w:val="692C5CE5"/>
    <w:rsid w:val="693D239B"/>
    <w:rsid w:val="694A33CD"/>
    <w:rsid w:val="69516619"/>
    <w:rsid w:val="695C674D"/>
    <w:rsid w:val="696410E6"/>
    <w:rsid w:val="697134BA"/>
    <w:rsid w:val="69723049"/>
    <w:rsid w:val="69786052"/>
    <w:rsid w:val="69A967AA"/>
    <w:rsid w:val="69C96FFD"/>
    <w:rsid w:val="69CF6B7D"/>
    <w:rsid w:val="69D4035D"/>
    <w:rsid w:val="69D4619E"/>
    <w:rsid w:val="69DA2602"/>
    <w:rsid w:val="6A0B545C"/>
    <w:rsid w:val="6A1D6798"/>
    <w:rsid w:val="6A223FDE"/>
    <w:rsid w:val="6A2461A2"/>
    <w:rsid w:val="6A2747B0"/>
    <w:rsid w:val="6A3226A3"/>
    <w:rsid w:val="6A484A8F"/>
    <w:rsid w:val="6A4D40B4"/>
    <w:rsid w:val="6A585AD5"/>
    <w:rsid w:val="6A6E725B"/>
    <w:rsid w:val="6A847148"/>
    <w:rsid w:val="6A8D3A35"/>
    <w:rsid w:val="6A9E6CEC"/>
    <w:rsid w:val="6A9E6FE5"/>
    <w:rsid w:val="6AB62434"/>
    <w:rsid w:val="6ACE47AC"/>
    <w:rsid w:val="6ADB2495"/>
    <w:rsid w:val="6ADB7C53"/>
    <w:rsid w:val="6B1A1551"/>
    <w:rsid w:val="6B247685"/>
    <w:rsid w:val="6B4B741A"/>
    <w:rsid w:val="6B534BCF"/>
    <w:rsid w:val="6B8F5E80"/>
    <w:rsid w:val="6BAA0A21"/>
    <w:rsid w:val="6BAB45C0"/>
    <w:rsid w:val="6BAF3C2E"/>
    <w:rsid w:val="6BB34BF2"/>
    <w:rsid w:val="6BB9638E"/>
    <w:rsid w:val="6BBF25FD"/>
    <w:rsid w:val="6BC26221"/>
    <w:rsid w:val="6BE8566A"/>
    <w:rsid w:val="6BED334D"/>
    <w:rsid w:val="6BEF166B"/>
    <w:rsid w:val="6BF81F7F"/>
    <w:rsid w:val="6C024C57"/>
    <w:rsid w:val="6C0977BF"/>
    <w:rsid w:val="6C0B420E"/>
    <w:rsid w:val="6C0D3BBA"/>
    <w:rsid w:val="6C1D72F7"/>
    <w:rsid w:val="6C1F46D2"/>
    <w:rsid w:val="6C2229E3"/>
    <w:rsid w:val="6C250519"/>
    <w:rsid w:val="6C252B40"/>
    <w:rsid w:val="6C3C6960"/>
    <w:rsid w:val="6C444FE6"/>
    <w:rsid w:val="6C597208"/>
    <w:rsid w:val="6C694E23"/>
    <w:rsid w:val="6C6D5E19"/>
    <w:rsid w:val="6C7A41A2"/>
    <w:rsid w:val="6C7E2A3C"/>
    <w:rsid w:val="6C80561F"/>
    <w:rsid w:val="6C86031B"/>
    <w:rsid w:val="6C8638A8"/>
    <w:rsid w:val="6C893DB4"/>
    <w:rsid w:val="6C8D5483"/>
    <w:rsid w:val="6C8E37B4"/>
    <w:rsid w:val="6C933070"/>
    <w:rsid w:val="6C9407AE"/>
    <w:rsid w:val="6CB95569"/>
    <w:rsid w:val="6CCD23E4"/>
    <w:rsid w:val="6D05194E"/>
    <w:rsid w:val="6D175C18"/>
    <w:rsid w:val="6D4322F5"/>
    <w:rsid w:val="6D437C62"/>
    <w:rsid w:val="6D5429DA"/>
    <w:rsid w:val="6D566D32"/>
    <w:rsid w:val="6D5F4378"/>
    <w:rsid w:val="6D63265B"/>
    <w:rsid w:val="6D661D2A"/>
    <w:rsid w:val="6D6F5AAA"/>
    <w:rsid w:val="6D8021FE"/>
    <w:rsid w:val="6D81337B"/>
    <w:rsid w:val="6D8436F7"/>
    <w:rsid w:val="6D9D4FC8"/>
    <w:rsid w:val="6DBB2163"/>
    <w:rsid w:val="6DDD254F"/>
    <w:rsid w:val="6DE37BC5"/>
    <w:rsid w:val="6DF0099E"/>
    <w:rsid w:val="6E0354A2"/>
    <w:rsid w:val="6E0A0B75"/>
    <w:rsid w:val="6E0C6B82"/>
    <w:rsid w:val="6E2501AA"/>
    <w:rsid w:val="6E2E2148"/>
    <w:rsid w:val="6E2E76CE"/>
    <w:rsid w:val="6E4675BC"/>
    <w:rsid w:val="6E4F726A"/>
    <w:rsid w:val="6E5B215C"/>
    <w:rsid w:val="6E655887"/>
    <w:rsid w:val="6E6C4BED"/>
    <w:rsid w:val="6E7362AD"/>
    <w:rsid w:val="6EBA31F4"/>
    <w:rsid w:val="6EC336D3"/>
    <w:rsid w:val="6EE461A5"/>
    <w:rsid w:val="6EE5046F"/>
    <w:rsid w:val="6EE53BF3"/>
    <w:rsid w:val="6EEB138A"/>
    <w:rsid w:val="6F004C77"/>
    <w:rsid w:val="6F09267B"/>
    <w:rsid w:val="6F1B3542"/>
    <w:rsid w:val="6F2C2292"/>
    <w:rsid w:val="6F374A4A"/>
    <w:rsid w:val="6F3A011B"/>
    <w:rsid w:val="6F426DE0"/>
    <w:rsid w:val="6F465AAC"/>
    <w:rsid w:val="6F5A727B"/>
    <w:rsid w:val="6F5B3E54"/>
    <w:rsid w:val="6F5F6EB3"/>
    <w:rsid w:val="6F7E6779"/>
    <w:rsid w:val="6F8862DA"/>
    <w:rsid w:val="6F982C43"/>
    <w:rsid w:val="6F995128"/>
    <w:rsid w:val="6F9A21F8"/>
    <w:rsid w:val="6F9A6856"/>
    <w:rsid w:val="6FAF407D"/>
    <w:rsid w:val="6FB1268E"/>
    <w:rsid w:val="6FB2558B"/>
    <w:rsid w:val="6FCA41DE"/>
    <w:rsid w:val="6FE1008D"/>
    <w:rsid w:val="6FEA0ECB"/>
    <w:rsid w:val="70037AA7"/>
    <w:rsid w:val="70090681"/>
    <w:rsid w:val="701936D5"/>
    <w:rsid w:val="701D4EE8"/>
    <w:rsid w:val="702215FF"/>
    <w:rsid w:val="70227E36"/>
    <w:rsid w:val="703151DF"/>
    <w:rsid w:val="7047041E"/>
    <w:rsid w:val="704D2855"/>
    <w:rsid w:val="7055513B"/>
    <w:rsid w:val="70587BB0"/>
    <w:rsid w:val="70661466"/>
    <w:rsid w:val="708101CB"/>
    <w:rsid w:val="70870578"/>
    <w:rsid w:val="708D6743"/>
    <w:rsid w:val="708D728E"/>
    <w:rsid w:val="709F7A41"/>
    <w:rsid w:val="70A17F2B"/>
    <w:rsid w:val="70A50B08"/>
    <w:rsid w:val="70AB2D3D"/>
    <w:rsid w:val="70AF5B7E"/>
    <w:rsid w:val="70CB1C71"/>
    <w:rsid w:val="70EA62A9"/>
    <w:rsid w:val="70F963F3"/>
    <w:rsid w:val="70FD4196"/>
    <w:rsid w:val="71266A1B"/>
    <w:rsid w:val="712D6A88"/>
    <w:rsid w:val="713A76E3"/>
    <w:rsid w:val="713D4E81"/>
    <w:rsid w:val="713F7393"/>
    <w:rsid w:val="71405BDC"/>
    <w:rsid w:val="715676A6"/>
    <w:rsid w:val="716F6430"/>
    <w:rsid w:val="717222F6"/>
    <w:rsid w:val="71733E96"/>
    <w:rsid w:val="717820B2"/>
    <w:rsid w:val="717B1904"/>
    <w:rsid w:val="717F4BB9"/>
    <w:rsid w:val="71865214"/>
    <w:rsid w:val="71923B0D"/>
    <w:rsid w:val="7194219F"/>
    <w:rsid w:val="719649D8"/>
    <w:rsid w:val="71983738"/>
    <w:rsid w:val="71A00748"/>
    <w:rsid w:val="71AA0220"/>
    <w:rsid w:val="71BB5DE3"/>
    <w:rsid w:val="71CB7B92"/>
    <w:rsid w:val="71D00D2B"/>
    <w:rsid w:val="71D01ED8"/>
    <w:rsid w:val="71EA3A05"/>
    <w:rsid w:val="71F92852"/>
    <w:rsid w:val="72146386"/>
    <w:rsid w:val="722D2B30"/>
    <w:rsid w:val="724B6E25"/>
    <w:rsid w:val="724F181C"/>
    <w:rsid w:val="725D70B6"/>
    <w:rsid w:val="725F50CE"/>
    <w:rsid w:val="726F4BCE"/>
    <w:rsid w:val="727F51D1"/>
    <w:rsid w:val="72841F5C"/>
    <w:rsid w:val="72855681"/>
    <w:rsid w:val="72A72ECA"/>
    <w:rsid w:val="72C2136D"/>
    <w:rsid w:val="72D92EA3"/>
    <w:rsid w:val="72DC711B"/>
    <w:rsid w:val="72F825A1"/>
    <w:rsid w:val="73045148"/>
    <w:rsid w:val="730D4462"/>
    <w:rsid w:val="730F43FF"/>
    <w:rsid w:val="73107BF5"/>
    <w:rsid w:val="73161082"/>
    <w:rsid w:val="731A1F49"/>
    <w:rsid w:val="733D4568"/>
    <w:rsid w:val="7345545E"/>
    <w:rsid w:val="73610CCE"/>
    <w:rsid w:val="73726AB2"/>
    <w:rsid w:val="737273BA"/>
    <w:rsid w:val="73844ECA"/>
    <w:rsid w:val="738A3E8D"/>
    <w:rsid w:val="739B6740"/>
    <w:rsid w:val="73A73CDF"/>
    <w:rsid w:val="73A94AE7"/>
    <w:rsid w:val="73AE22B0"/>
    <w:rsid w:val="73B40A8C"/>
    <w:rsid w:val="73B873A4"/>
    <w:rsid w:val="73BC52AC"/>
    <w:rsid w:val="73CC6149"/>
    <w:rsid w:val="73DC2317"/>
    <w:rsid w:val="73DD23FD"/>
    <w:rsid w:val="73EB7545"/>
    <w:rsid w:val="740300DD"/>
    <w:rsid w:val="7413048F"/>
    <w:rsid w:val="743554E2"/>
    <w:rsid w:val="743E3A36"/>
    <w:rsid w:val="74416934"/>
    <w:rsid w:val="7445645E"/>
    <w:rsid w:val="74541C63"/>
    <w:rsid w:val="745E68CF"/>
    <w:rsid w:val="74664F1A"/>
    <w:rsid w:val="747117EE"/>
    <w:rsid w:val="747C0312"/>
    <w:rsid w:val="747F613F"/>
    <w:rsid w:val="749954D4"/>
    <w:rsid w:val="749B26F4"/>
    <w:rsid w:val="74A578D9"/>
    <w:rsid w:val="74A9176F"/>
    <w:rsid w:val="74A91FAF"/>
    <w:rsid w:val="74AD38D5"/>
    <w:rsid w:val="74B23A37"/>
    <w:rsid w:val="74B24D9D"/>
    <w:rsid w:val="74C6714C"/>
    <w:rsid w:val="74D01E50"/>
    <w:rsid w:val="74D52A1C"/>
    <w:rsid w:val="74D975E2"/>
    <w:rsid w:val="74DA481E"/>
    <w:rsid w:val="74DB2859"/>
    <w:rsid w:val="74E868BD"/>
    <w:rsid w:val="74EB29F2"/>
    <w:rsid w:val="751C1E60"/>
    <w:rsid w:val="753660B3"/>
    <w:rsid w:val="75520D8B"/>
    <w:rsid w:val="755A69CA"/>
    <w:rsid w:val="75714C13"/>
    <w:rsid w:val="7574184D"/>
    <w:rsid w:val="75796AE6"/>
    <w:rsid w:val="757D4F03"/>
    <w:rsid w:val="75937375"/>
    <w:rsid w:val="75A370B2"/>
    <w:rsid w:val="75A671B7"/>
    <w:rsid w:val="75AE3206"/>
    <w:rsid w:val="75B02873"/>
    <w:rsid w:val="75BD3A9A"/>
    <w:rsid w:val="75CE61E5"/>
    <w:rsid w:val="75D56065"/>
    <w:rsid w:val="75EE3670"/>
    <w:rsid w:val="75F31F2D"/>
    <w:rsid w:val="75F616EA"/>
    <w:rsid w:val="760339C9"/>
    <w:rsid w:val="761168D0"/>
    <w:rsid w:val="762B7F04"/>
    <w:rsid w:val="76395727"/>
    <w:rsid w:val="766506CA"/>
    <w:rsid w:val="76654B96"/>
    <w:rsid w:val="767A23B3"/>
    <w:rsid w:val="768345E9"/>
    <w:rsid w:val="7695128E"/>
    <w:rsid w:val="76977E64"/>
    <w:rsid w:val="76A65A4B"/>
    <w:rsid w:val="76AE5361"/>
    <w:rsid w:val="76B62FEA"/>
    <w:rsid w:val="76BD0B44"/>
    <w:rsid w:val="76C16AA5"/>
    <w:rsid w:val="76E24077"/>
    <w:rsid w:val="76E24DF5"/>
    <w:rsid w:val="76EE1FAD"/>
    <w:rsid w:val="76FE7426"/>
    <w:rsid w:val="77094705"/>
    <w:rsid w:val="7710613D"/>
    <w:rsid w:val="771D4F8F"/>
    <w:rsid w:val="77205A93"/>
    <w:rsid w:val="7727503B"/>
    <w:rsid w:val="77282CCD"/>
    <w:rsid w:val="773B068D"/>
    <w:rsid w:val="774B3CD7"/>
    <w:rsid w:val="775E752A"/>
    <w:rsid w:val="776349EF"/>
    <w:rsid w:val="777874BD"/>
    <w:rsid w:val="777C135E"/>
    <w:rsid w:val="777E003B"/>
    <w:rsid w:val="7787019A"/>
    <w:rsid w:val="7789003C"/>
    <w:rsid w:val="779C0C0B"/>
    <w:rsid w:val="77A20163"/>
    <w:rsid w:val="77C22866"/>
    <w:rsid w:val="77CE6ACB"/>
    <w:rsid w:val="77E56D4F"/>
    <w:rsid w:val="780D2632"/>
    <w:rsid w:val="781C1CF1"/>
    <w:rsid w:val="782457AE"/>
    <w:rsid w:val="7833571C"/>
    <w:rsid w:val="78337E5E"/>
    <w:rsid w:val="78351492"/>
    <w:rsid w:val="783A10ED"/>
    <w:rsid w:val="783C2AE6"/>
    <w:rsid w:val="783E7654"/>
    <w:rsid w:val="78401C7F"/>
    <w:rsid w:val="78435885"/>
    <w:rsid w:val="78453E99"/>
    <w:rsid w:val="7851111B"/>
    <w:rsid w:val="785B36AE"/>
    <w:rsid w:val="78841BF8"/>
    <w:rsid w:val="7899069B"/>
    <w:rsid w:val="789D7D32"/>
    <w:rsid w:val="78A615BE"/>
    <w:rsid w:val="78B439EF"/>
    <w:rsid w:val="78C24BDF"/>
    <w:rsid w:val="78CC1201"/>
    <w:rsid w:val="78DE3706"/>
    <w:rsid w:val="78FC74CD"/>
    <w:rsid w:val="791C6D94"/>
    <w:rsid w:val="791E2718"/>
    <w:rsid w:val="792E796B"/>
    <w:rsid w:val="79334266"/>
    <w:rsid w:val="79354FE0"/>
    <w:rsid w:val="794853D5"/>
    <w:rsid w:val="794E0A7A"/>
    <w:rsid w:val="7953456F"/>
    <w:rsid w:val="795D05F8"/>
    <w:rsid w:val="79722C38"/>
    <w:rsid w:val="79794849"/>
    <w:rsid w:val="79807E2C"/>
    <w:rsid w:val="79870771"/>
    <w:rsid w:val="79923661"/>
    <w:rsid w:val="799344D3"/>
    <w:rsid w:val="79A37064"/>
    <w:rsid w:val="79B97C1D"/>
    <w:rsid w:val="79BA2BD7"/>
    <w:rsid w:val="79CB03B8"/>
    <w:rsid w:val="79D9455A"/>
    <w:rsid w:val="79FE6847"/>
    <w:rsid w:val="7A0A2F7B"/>
    <w:rsid w:val="7A147D9E"/>
    <w:rsid w:val="7A34398E"/>
    <w:rsid w:val="7A4654FA"/>
    <w:rsid w:val="7A5C4480"/>
    <w:rsid w:val="7A700CFB"/>
    <w:rsid w:val="7A81778E"/>
    <w:rsid w:val="7A961FD2"/>
    <w:rsid w:val="7AA804AB"/>
    <w:rsid w:val="7AAA7456"/>
    <w:rsid w:val="7ACD3E02"/>
    <w:rsid w:val="7AD4556A"/>
    <w:rsid w:val="7ADD5845"/>
    <w:rsid w:val="7ADE2453"/>
    <w:rsid w:val="7AE3275F"/>
    <w:rsid w:val="7AED3FEA"/>
    <w:rsid w:val="7B025894"/>
    <w:rsid w:val="7B0A622B"/>
    <w:rsid w:val="7B125A28"/>
    <w:rsid w:val="7B135CD6"/>
    <w:rsid w:val="7B2143CD"/>
    <w:rsid w:val="7B321FBC"/>
    <w:rsid w:val="7B35406E"/>
    <w:rsid w:val="7B3B37B3"/>
    <w:rsid w:val="7B4E6D20"/>
    <w:rsid w:val="7B5054C9"/>
    <w:rsid w:val="7B5265D6"/>
    <w:rsid w:val="7B555836"/>
    <w:rsid w:val="7B5D58A0"/>
    <w:rsid w:val="7B823B80"/>
    <w:rsid w:val="7B873B2E"/>
    <w:rsid w:val="7BE72B3C"/>
    <w:rsid w:val="7BEE7D3E"/>
    <w:rsid w:val="7BF1319B"/>
    <w:rsid w:val="7BFB23DA"/>
    <w:rsid w:val="7C046F97"/>
    <w:rsid w:val="7C11266C"/>
    <w:rsid w:val="7C2E50A9"/>
    <w:rsid w:val="7C35214B"/>
    <w:rsid w:val="7C376AA7"/>
    <w:rsid w:val="7C567A8F"/>
    <w:rsid w:val="7C820461"/>
    <w:rsid w:val="7C837FF2"/>
    <w:rsid w:val="7C851010"/>
    <w:rsid w:val="7C895161"/>
    <w:rsid w:val="7C9D6C7B"/>
    <w:rsid w:val="7CBC4835"/>
    <w:rsid w:val="7CD73C9B"/>
    <w:rsid w:val="7CD859EB"/>
    <w:rsid w:val="7CDB47F3"/>
    <w:rsid w:val="7CDF27E9"/>
    <w:rsid w:val="7CEE6061"/>
    <w:rsid w:val="7CFB2529"/>
    <w:rsid w:val="7D0266AC"/>
    <w:rsid w:val="7D041E91"/>
    <w:rsid w:val="7D0A6976"/>
    <w:rsid w:val="7D130428"/>
    <w:rsid w:val="7D150CD7"/>
    <w:rsid w:val="7D3B4C04"/>
    <w:rsid w:val="7D3F2BC9"/>
    <w:rsid w:val="7D560C39"/>
    <w:rsid w:val="7D5B15FD"/>
    <w:rsid w:val="7D67215A"/>
    <w:rsid w:val="7D6931F2"/>
    <w:rsid w:val="7D696FDE"/>
    <w:rsid w:val="7D6C49EF"/>
    <w:rsid w:val="7D706ADC"/>
    <w:rsid w:val="7D8F716A"/>
    <w:rsid w:val="7D9B6D8A"/>
    <w:rsid w:val="7D9C4407"/>
    <w:rsid w:val="7D9C75D0"/>
    <w:rsid w:val="7DA761C6"/>
    <w:rsid w:val="7DAF3EC0"/>
    <w:rsid w:val="7DBE5F01"/>
    <w:rsid w:val="7DCB0000"/>
    <w:rsid w:val="7DE71ECC"/>
    <w:rsid w:val="7DE808EA"/>
    <w:rsid w:val="7DED5246"/>
    <w:rsid w:val="7DF55BED"/>
    <w:rsid w:val="7E0B4A4E"/>
    <w:rsid w:val="7E112F57"/>
    <w:rsid w:val="7E1E0E61"/>
    <w:rsid w:val="7E3D5C1C"/>
    <w:rsid w:val="7E4256EF"/>
    <w:rsid w:val="7E456E57"/>
    <w:rsid w:val="7E4708E5"/>
    <w:rsid w:val="7E4D5F49"/>
    <w:rsid w:val="7E5259ED"/>
    <w:rsid w:val="7E74193F"/>
    <w:rsid w:val="7E905331"/>
    <w:rsid w:val="7EA52472"/>
    <w:rsid w:val="7EA83BA4"/>
    <w:rsid w:val="7EAF2398"/>
    <w:rsid w:val="7EC24EBF"/>
    <w:rsid w:val="7ECA1956"/>
    <w:rsid w:val="7ECC263C"/>
    <w:rsid w:val="7ED0128C"/>
    <w:rsid w:val="7ED11209"/>
    <w:rsid w:val="7EDB0896"/>
    <w:rsid w:val="7EE04253"/>
    <w:rsid w:val="7EE71839"/>
    <w:rsid w:val="7EEC1FFF"/>
    <w:rsid w:val="7EF41A12"/>
    <w:rsid w:val="7EFF0C24"/>
    <w:rsid w:val="7F1E7F83"/>
    <w:rsid w:val="7F271EBA"/>
    <w:rsid w:val="7F2C056F"/>
    <w:rsid w:val="7F2C2BEE"/>
    <w:rsid w:val="7F336E94"/>
    <w:rsid w:val="7F4771DA"/>
    <w:rsid w:val="7F4A462B"/>
    <w:rsid w:val="7F5E18ED"/>
    <w:rsid w:val="7F5E2530"/>
    <w:rsid w:val="7F781FC7"/>
    <w:rsid w:val="7F8F007D"/>
    <w:rsid w:val="7F920DE4"/>
    <w:rsid w:val="7FA26175"/>
    <w:rsid w:val="7FBD0C62"/>
    <w:rsid w:val="7FC73991"/>
    <w:rsid w:val="7FD01153"/>
    <w:rsid w:val="7FDC6834"/>
    <w:rsid w:val="7FDF204D"/>
    <w:rsid w:val="7FED1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5">
    <w:name w:val="heading 1"/>
    <w:basedOn w:val="1"/>
    <w:next w:val="1"/>
    <w:link w:val="47"/>
    <w:qFormat/>
    <w:uiPriority w:val="0"/>
    <w:pPr>
      <w:keepNext/>
      <w:keepLines/>
      <w:ind w:firstLine="0" w:firstLineChars="0"/>
      <w:outlineLvl w:val="0"/>
    </w:pPr>
    <w:rPr>
      <w:rFonts w:eastAsia="黑体"/>
      <w:b/>
      <w:bCs/>
      <w:kern w:val="44"/>
      <w:sz w:val="28"/>
      <w:szCs w:val="28"/>
    </w:rPr>
  </w:style>
  <w:style w:type="paragraph" w:styleId="6">
    <w:name w:val="heading 2"/>
    <w:basedOn w:val="1"/>
    <w:next w:val="1"/>
    <w:link w:val="46"/>
    <w:qFormat/>
    <w:uiPriority w:val="0"/>
    <w:pPr>
      <w:keepLines/>
      <w:adjustRightInd w:val="0"/>
      <w:ind w:firstLine="562"/>
      <w:jc w:val="left"/>
      <w:textAlignment w:val="baseline"/>
      <w:outlineLvl w:val="1"/>
    </w:pPr>
    <w:rPr>
      <w:rFonts w:cs="Times New Roman"/>
      <w:b/>
      <w:snapToGrid w:val="0"/>
      <w:kern w:val="0"/>
      <w:szCs w:val="28"/>
    </w:rPr>
  </w:style>
  <w:style w:type="paragraph" w:styleId="7">
    <w:name w:val="heading 3"/>
    <w:basedOn w:val="1"/>
    <w:next w:val="1"/>
    <w:link w:val="51"/>
    <w:qFormat/>
    <w:uiPriority w:val="9"/>
    <w:pPr>
      <w:keepNext/>
      <w:keepLines/>
      <w:adjustRightInd w:val="0"/>
      <w:spacing w:beforeLines="50" w:afterLines="50"/>
      <w:jc w:val="left"/>
      <w:textAlignment w:val="center"/>
      <w:outlineLvl w:val="2"/>
    </w:pPr>
    <w:rPr>
      <w:rFonts w:cs="Times New Roman"/>
      <w:b/>
      <w:snapToGrid w:val="0"/>
      <w:kern w:val="0"/>
      <w:szCs w:val="21"/>
    </w:rPr>
  </w:style>
  <w:style w:type="paragraph" w:styleId="8">
    <w:name w:val="heading 4"/>
    <w:basedOn w:val="1"/>
    <w:next w:val="1"/>
    <w:link w:val="52"/>
    <w:qFormat/>
    <w:uiPriority w:val="0"/>
    <w:pPr>
      <w:keepNext/>
      <w:keepLines/>
      <w:tabs>
        <w:tab w:val="left" w:pos="864"/>
      </w:tabs>
      <w:snapToGrid w:val="0"/>
      <w:spacing w:beforeLines="50" w:line="560" w:lineRule="exact"/>
      <w:textAlignment w:val="center"/>
      <w:outlineLvl w:val="3"/>
    </w:pPr>
    <w:rPr>
      <w:rFonts w:eastAsia="楷体_GB2312" w:cs="Times New Roman"/>
      <w:b/>
      <w:sz w:val="28"/>
      <w:szCs w:val="24"/>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Body Text Indent 2"/>
    <w:basedOn w:val="1"/>
    <w:next w:val="3"/>
    <w:link w:val="57"/>
    <w:unhideWhenUsed/>
    <w:qFormat/>
    <w:uiPriority w:val="99"/>
    <w:pPr>
      <w:spacing w:after="120" w:line="480" w:lineRule="auto"/>
      <w:ind w:left="420" w:leftChars="200"/>
    </w:pPr>
  </w:style>
  <w:style w:type="paragraph" w:customStyle="1" w:styleId="3">
    <w:name w:val="简单回函地址"/>
    <w:next w:val="4"/>
    <w:qFormat/>
    <w:uiPriority w:val="0"/>
    <w:pPr>
      <w:widowControl w:val="0"/>
      <w:jc w:val="both"/>
    </w:pPr>
    <w:rPr>
      <w:rFonts w:ascii="Calibri" w:hAnsi="Calibri" w:eastAsia="宋体" w:cs="Times New Roman"/>
      <w:kern w:val="2"/>
      <w:sz w:val="21"/>
      <w:szCs w:val="24"/>
      <w:lang w:val="en-US" w:eastAsia="zh-CN" w:bidi="ar-SA"/>
    </w:rPr>
  </w:style>
  <w:style w:type="paragraph" w:customStyle="1" w:styleId="4">
    <w:name w:val="正文2"/>
    <w:basedOn w:val="1"/>
    <w:qFormat/>
    <w:uiPriority w:val="0"/>
    <w:pPr>
      <w:spacing w:line="360" w:lineRule="auto"/>
      <w:ind w:firstLine="200" w:firstLineChars="200"/>
    </w:pPr>
    <w:rPr>
      <w:sz w:val="24"/>
    </w:rPr>
  </w:style>
  <w:style w:type="paragraph" w:styleId="9">
    <w:name w:val="toc 7"/>
    <w:basedOn w:val="1"/>
    <w:next w:val="1"/>
    <w:unhideWhenUsed/>
    <w:qFormat/>
    <w:uiPriority w:val="39"/>
    <w:pPr>
      <w:widowControl/>
      <w:spacing w:line="440" w:lineRule="exact"/>
      <w:ind w:left="2520" w:leftChars="1200" w:firstLine="560"/>
    </w:pPr>
    <w:rPr>
      <w:rFonts w:cs="Times New Roman"/>
    </w:rPr>
  </w:style>
  <w:style w:type="paragraph" w:styleId="10">
    <w:name w:val="Normal Indent"/>
    <w:basedOn w:val="1"/>
    <w:unhideWhenUsed/>
    <w:qFormat/>
    <w:uiPriority w:val="99"/>
    <w:pPr>
      <w:ind w:firstLine="420"/>
    </w:pPr>
    <w:rPr>
      <w:szCs w:val="20"/>
    </w:rPr>
  </w:style>
  <w:style w:type="paragraph" w:styleId="11">
    <w:name w:val="Document Map"/>
    <w:basedOn w:val="1"/>
    <w:link w:val="82"/>
    <w:unhideWhenUsed/>
    <w:qFormat/>
    <w:uiPriority w:val="99"/>
    <w:pPr>
      <w:widowControl/>
      <w:spacing w:line="440" w:lineRule="exact"/>
      <w:ind w:firstLine="560"/>
    </w:pPr>
    <w:rPr>
      <w:rFonts w:ascii="宋体" w:cs="Times New Roman"/>
      <w:sz w:val="18"/>
      <w:szCs w:val="18"/>
    </w:rPr>
  </w:style>
  <w:style w:type="paragraph" w:styleId="12">
    <w:name w:val="toa heading"/>
    <w:basedOn w:val="1"/>
    <w:next w:val="1"/>
    <w:unhideWhenUsed/>
    <w:qFormat/>
    <w:uiPriority w:val="99"/>
    <w:pPr>
      <w:spacing w:before="120" w:beforeLines="0" w:beforeAutospacing="0"/>
    </w:pPr>
    <w:rPr>
      <w:rFonts w:ascii="Arial" w:hAnsi="Arial"/>
      <w:sz w:val="24"/>
    </w:rPr>
  </w:style>
  <w:style w:type="paragraph" w:styleId="13">
    <w:name w:val="annotation text"/>
    <w:basedOn w:val="1"/>
    <w:link w:val="78"/>
    <w:unhideWhenUsed/>
    <w:qFormat/>
    <w:uiPriority w:val="99"/>
    <w:pPr>
      <w:widowControl/>
      <w:spacing w:line="440" w:lineRule="exact"/>
      <w:ind w:firstLine="560"/>
      <w:jc w:val="left"/>
    </w:pPr>
    <w:rPr>
      <w:rFonts w:cs="Times New Roman"/>
    </w:rPr>
  </w:style>
  <w:style w:type="paragraph" w:styleId="14">
    <w:name w:val="Body Text"/>
    <w:basedOn w:val="1"/>
    <w:next w:val="1"/>
    <w:unhideWhenUsed/>
    <w:qFormat/>
    <w:uiPriority w:val="99"/>
    <w:pPr>
      <w:spacing w:line="360" w:lineRule="exact"/>
    </w:pPr>
    <w:rPr>
      <w:rFonts w:eastAsia="楷体_GB2312"/>
      <w:szCs w:val="20"/>
    </w:rPr>
  </w:style>
  <w:style w:type="paragraph" w:styleId="15">
    <w:name w:val="Body Text Indent"/>
    <w:basedOn w:val="1"/>
    <w:next w:val="16"/>
    <w:unhideWhenUsed/>
    <w:qFormat/>
    <w:uiPriority w:val="99"/>
    <w:pPr>
      <w:ind w:firstLine="480"/>
    </w:pPr>
    <w:rPr>
      <w:bCs/>
      <w:szCs w:val="20"/>
    </w:rPr>
  </w:style>
  <w:style w:type="paragraph" w:styleId="16">
    <w:name w:val="Body Text First Indent 2"/>
    <w:basedOn w:val="15"/>
    <w:qFormat/>
    <w:uiPriority w:val="0"/>
    <w:pPr>
      <w:ind w:firstLine="420" w:firstLineChars="200"/>
    </w:pPr>
    <w:rPr>
      <w:rFonts w:ascii="Times New Roman" w:hAnsi="Times New Roman" w:eastAsia="宋体"/>
      <w:sz w:val="24"/>
    </w:rPr>
  </w:style>
  <w:style w:type="paragraph" w:styleId="17">
    <w:name w:val="toc 5"/>
    <w:basedOn w:val="1"/>
    <w:next w:val="1"/>
    <w:unhideWhenUsed/>
    <w:qFormat/>
    <w:uiPriority w:val="39"/>
    <w:pPr>
      <w:widowControl/>
      <w:spacing w:line="440" w:lineRule="exact"/>
      <w:ind w:left="1680" w:leftChars="800" w:firstLine="560"/>
    </w:pPr>
    <w:rPr>
      <w:rFonts w:cs="Times New Roman"/>
    </w:rPr>
  </w:style>
  <w:style w:type="paragraph" w:styleId="18">
    <w:name w:val="toc 3"/>
    <w:basedOn w:val="1"/>
    <w:next w:val="1"/>
    <w:unhideWhenUsed/>
    <w:qFormat/>
    <w:uiPriority w:val="39"/>
    <w:pPr>
      <w:widowControl/>
      <w:spacing w:line="440" w:lineRule="exact"/>
      <w:ind w:left="840" w:leftChars="400" w:firstLine="560"/>
    </w:pPr>
    <w:rPr>
      <w:rFonts w:cs="Times New Roman"/>
    </w:rPr>
  </w:style>
  <w:style w:type="paragraph" w:styleId="19">
    <w:name w:val="Plain Text"/>
    <w:basedOn w:val="1"/>
    <w:link w:val="66"/>
    <w:qFormat/>
    <w:uiPriority w:val="0"/>
    <w:pPr>
      <w:spacing w:line="240" w:lineRule="auto"/>
      <w:ind w:firstLine="0" w:firstLineChars="0"/>
    </w:pPr>
    <w:rPr>
      <w:rFonts w:ascii="宋体" w:hAnsi="Courier New" w:cs="Times New Roman"/>
      <w:sz w:val="21"/>
      <w:szCs w:val="20"/>
    </w:rPr>
  </w:style>
  <w:style w:type="paragraph" w:styleId="20">
    <w:name w:val="toc 8"/>
    <w:basedOn w:val="1"/>
    <w:next w:val="1"/>
    <w:unhideWhenUsed/>
    <w:qFormat/>
    <w:uiPriority w:val="39"/>
    <w:pPr>
      <w:widowControl/>
      <w:spacing w:line="440" w:lineRule="exact"/>
      <w:ind w:left="2940" w:leftChars="1400" w:firstLine="560"/>
    </w:pPr>
    <w:rPr>
      <w:rFonts w:cs="Times New Roman"/>
    </w:rPr>
  </w:style>
  <w:style w:type="paragraph" w:styleId="21">
    <w:name w:val="Balloon Text"/>
    <w:basedOn w:val="1"/>
    <w:link w:val="67"/>
    <w:unhideWhenUsed/>
    <w:qFormat/>
    <w:uiPriority w:val="99"/>
    <w:pPr>
      <w:spacing w:line="240" w:lineRule="auto"/>
    </w:pPr>
    <w:rPr>
      <w:sz w:val="18"/>
      <w:szCs w:val="18"/>
    </w:rPr>
  </w:style>
  <w:style w:type="paragraph" w:styleId="22">
    <w:name w:val="footer"/>
    <w:basedOn w:val="1"/>
    <w:link w:val="62"/>
    <w:unhideWhenUsed/>
    <w:qFormat/>
    <w:uiPriority w:val="0"/>
    <w:pPr>
      <w:tabs>
        <w:tab w:val="center" w:pos="4153"/>
        <w:tab w:val="right" w:pos="8306"/>
      </w:tabs>
      <w:snapToGrid w:val="0"/>
      <w:spacing w:line="240" w:lineRule="auto"/>
      <w:jc w:val="left"/>
    </w:pPr>
    <w:rPr>
      <w:sz w:val="18"/>
      <w:szCs w:val="18"/>
    </w:rPr>
  </w:style>
  <w:style w:type="paragraph" w:styleId="23">
    <w:name w:val="header"/>
    <w:basedOn w:val="1"/>
    <w:link w:val="6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unhideWhenUsed/>
    <w:qFormat/>
    <w:uiPriority w:val="39"/>
  </w:style>
  <w:style w:type="paragraph" w:styleId="25">
    <w:name w:val="toc 4"/>
    <w:basedOn w:val="1"/>
    <w:next w:val="1"/>
    <w:unhideWhenUsed/>
    <w:qFormat/>
    <w:uiPriority w:val="39"/>
    <w:pPr>
      <w:widowControl/>
      <w:spacing w:line="440" w:lineRule="exact"/>
      <w:ind w:left="1260" w:leftChars="600" w:firstLine="560"/>
    </w:pPr>
    <w:rPr>
      <w:rFonts w:cs="Times New Roman"/>
    </w:rPr>
  </w:style>
  <w:style w:type="paragraph" w:styleId="26">
    <w:name w:val="List"/>
    <w:basedOn w:val="1"/>
    <w:unhideWhenUsed/>
    <w:qFormat/>
    <w:uiPriority w:val="99"/>
    <w:pPr>
      <w:spacing w:line="360" w:lineRule="exact"/>
      <w:jc w:val="center"/>
    </w:pPr>
    <w:rPr>
      <w:rFonts w:ascii="仿宋_GB2312" w:eastAsia="仿宋_GB2312"/>
      <w:szCs w:val="20"/>
    </w:rPr>
  </w:style>
  <w:style w:type="paragraph" w:styleId="27">
    <w:name w:val="toc 6"/>
    <w:basedOn w:val="1"/>
    <w:next w:val="1"/>
    <w:unhideWhenUsed/>
    <w:qFormat/>
    <w:uiPriority w:val="39"/>
    <w:pPr>
      <w:widowControl/>
      <w:spacing w:line="440" w:lineRule="exact"/>
      <w:ind w:left="2100" w:leftChars="1000" w:firstLine="560"/>
    </w:pPr>
    <w:rPr>
      <w:rFonts w:cs="Times New Roman"/>
    </w:rPr>
  </w:style>
  <w:style w:type="paragraph" w:styleId="28">
    <w:name w:val="Body Text Indent 3"/>
    <w:basedOn w:val="1"/>
    <w:unhideWhenUsed/>
    <w:qFormat/>
    <w:uiPriority w:val="99"/>
    <w:pPr>
      <w:spacing w:line="360" w:lineRule="exact"/>
      <w:ind w:firstLine="620"/>
    </w:pPr>
    <w:rPr>
      <w:rFonts w:ascii="楷体_GB2312" w:eastAsia="楷体_GB2312"/>
    </w:rPr>
  </w:style>
  <w:style w:type="paragraph" w:styleId="29">
    <w:name w:val="toc 2"/>
    <w:basedOn w:val="1"/>
    <w:next w:val="1"/>
    <w:unhideWhenUsed/>
    <w:qFormat/>
    <w:uiPriority w:val="39"/>
    <w:pPr>
      <w:widowControl/>
      <w:spacing w:line="440" w:lineRule="exact"/>
      <w:ind w:left="420" w:leftChars="200" w:firstLine="560"/>
    </w:pPr>
    <w:rPr>
      <w:rFonts w:cs="Times New Roman"/>
    </w:rPr>
  </w:style>
  <w:style w:type="paragraph" w:styleId="30">
    <w:name w:val="toc 9"/>
    <w:basedOn w:val="1"/>
    <w:next w:val="1"/>
    <w:unhideWhenUsed/>
    <w:qFormat/>
    <w:uiPriority w:val="39"/>
    <w:pPr>
      <w:widowControl/>
      <w:spacing w:line="440" w:lineRule="exact"/>
      <w:ind w:left="3360" w:leftChars="1600" w:firstLine="560"/>
    </w:pPr>
    <w:rPr>
      <w:rFonts w:cs="Times New Roman"/>
    </w:rPr>
  </w:style>
  <w:style w:type="paragraph" w:styleId="31">
    <w:name w:val="Body Text 2"/>
    <w:basedOn w:val="1"/>
    <w:qFormat/>
    <w:uiPriority w:val="0"/>
    <w:rPr>
      <w:rFonts w:eastAsia="黑体"/>
      <w:b/>
      <w:bCs/>
      <w:sz w:val="28"/>
    </w:rPr>
  </w:style>
  <w:style w:type="paragraph" w:styleId="32">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3">
    <w:name w:val="Title"/>
    <w:basedOn w:val="1"/>
    <w:next w:val="1"/>
    <w:link w:val="48"/>
    <w:qFormat/>
    <w:uiPriority w:val="1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bCs/>
    </w:rPr>
  </w:style>
  <w:style w:type="character" w:styleId="38">
    <w:name w:val="FollowedHyperlink"/>
    <w:basedOn w:val="36"/>
    <w:semiHidden/>
    <w:unhideWhenUsed/>
    <w:qFormat/>
    <w:uiPriority w:val="99"/>
    <w:rPr>
      <w:color w:val="000000"/>
      <w:u w:val="none"/>
    </w:rPr>
  </w:style>
  <w:style w:type="character" w:styleId="39">
    <w:name w:val="Emphasis"/>
    <w:basedOn w:val="36"/>
    <w:qFormat/>
    <w:uiPriority w:val="20"/>
  </w:style>
  <w:style w:type="character" w:styleId="40">
    <w:name w:val="Hyperlink"/>
    <w:basedOn w:val="36"/>
    <w:unhideWhenUsed/>
    <w:qFormat/>
    <w:uiPriority w:val="99"/>
    <w:rPr>
      <w:color w:val="0000FF" w:themeColor="hyperlink"/>
      <w:u w:val="single"/>
      <w14:textFill>
        <w14:solidFill>
          <w14:schemeClr w14:val="hlink"/>
        </w14:solidFill>
      </w14:textFill>
    </w:rPr>
  </w:style>
  <w:style w:type="character" w:styleId="41">
    <w:name w:val="annotation reference"/>
    <w:basedOn w:val="36"/>
    <w:qFormat/>
    <w:uiPriority w:val="0"/>
    <w:rPr>
      <w:sz w:val="21"/>
      <w:szCs w:val="21"/>
    </w:rPr>
  </w:style>
  <w:style w:type="paragraph" w:customStyle="1" w:styleId="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44">
    <w:name w:val="标题 2 Char1"/>
    <w:basedOn w:val="36"/>
    <w:qFormat/>
    <w:uiPriority w:val="0"/>
    <w:rPr>
      <w:rFonts w:ascii="Arial" w:hAnsi="Arial" w:eastAsia="宋体"/>
      <w:b/>
      <w:bCs/>
      <w:kern w:val="2"/>
      <w:sz w:val="24"/>
      <w:szCs w:val="32"/>
    </w:rPr>
  </w:style>
  <w:style w:type="character" w:customStyle="1" w:styleId="45">
    <w:name w:val="标题 3 Char"/>
    <w:basedOn w:val="36"/>
    <w:semiHidden/>
    <w:qFormat/>
    <w:uiPriority w:val="9"/>
    <w:rPr>
      <w:rFonts w:ascii="Times New Roman" w:hAnsi="Times New Roman" w:eastAsia="宋体"/>
      <w:b/>
      <w:bCs/>
      <w:sz w:val="32"/>
      <w:szCs w:val="32"/>
    </w:rPr>
  </w:style>
  <w:style w:type="character" w:customStyle="1" w:styleId="46">
    <w:name w:val="标题 2 Char"/>
    <w:basedOn w:val="36"/>
    <w:link w:val="6"/>
    <w:qFormat/>
    <w:uiPriority w:val="0"/>
    <w:rPr>
      <w:rFonts w:ascii="Times New Roman" w:hAnsi="Times New Roman" w:eastAsia="宋体" w:cs="Times New Roman"/>
      <w:b/>
      <w:snapToGrid w:val="0"/>
      <w:kern w:val="0"/>
      <w:sz w:val="24"/>
      <w:szCs w:val="28"/>
    </w:rPr>
  </w:style>
  <w:style w:type="character" w:customStyle="1" w:styleId="47">
    <w:name w:val="标题 1 Char"/>
    <w:basedOn w:val="36"/>
    <w:link w:val="5"/>
    <w:qFormat/>
    <w:uiPriority w:val="0"/>
    <w:rPr>
      <w:rFonts w:ascii="Times New Roman" w:hAnsi="Times New Roman" w:eastAsia="黑体"/>
      <w:b/>
      <w:bCs/>
      <w:kern w:val="44"/>
      <w:sz w:val="28"/>
      <w:szCs w:val="28"/>
    </w:rPr>
  </w:style>
  <w:style w:type="character" w:customStyle="1" w:styleId="48">
    <w:name w:val="标题 Char"/>
    <w:basedOn w:val="36"/>
    <w:link w:val="33"/>
    <w:qFormat/>
    <w:uiPriority w:val="10"/>
    <w:rPr>
      <w:rFonts w:eastAsia="宋体" w:asciiTheme="majorHAnsi" w:hAnsiTheme="majorHAnsi" w:cstheme="majorBidi"/>
      <w:b/>
      <w:bCs/>
      <w:sz w:val="32"/>
      <w:szCs w:val="32"/>
    </w:rPr>
  </w:style>
  <w:style w:type="character" w:customStyle="1" w:styleId="49">
    <w:name w:val="fontstyle01"/>
    <w:basedOn w:val="36"/>
    <w:qFormat/>
    <w:uiPriority w:val="0"/>
    <w:rPr>
      <w:rFonts w:hint="eastAsia" w:ascii="宋体" w:hAnsi="宋体" w:eastAsia="宋体"/>
      <w:color w:val="000000"/>
      <w:sz w:val="28"/>
      <w:szCs w:val="28"/>
    </w:rPr>
  </w:style>
  <w:style w:type="character" w:customStyle="1" w:styleId="50">
    <w:name w:val="标题 4 Char"/>
    <w:basedOn w:val="36"/>
    <w:semiHidden/>
    <w:qFormat/>
    <w:uiPriority w:val="9"/>
    <w:rPr>
      <w:rFonts w:asciiTheme="majorHAnsi" w:hAnsiTheme="majorHAnsi" w:eastAsiaTheme="majorEastAsia" w:cstheme="majorBidi"/>
      <w:b/>
      <w:bCs/>
      <w:sz w:val="28"/>
      <w:szCs w:val="28"/>
    </w:rPr>
  </w:style>
  <w:style w:type="character" w:customStyle="1" w:styleId="51">
    <w:name w:val="标题 3 Char1"/>
    <w:basedOn w:val="36"/>
    <w:link w:val="7"/>
    <w:qFormat/>
    <w:uiPriority w:val="0"/>
    <w:rPr>
      <w:rFonts w:ascii="Times New Roman" w:hAnsi="Times New Roman" w:eastAsia="宋体" w:cs="Times New Roman"/>
      <w:b/>
      <w:snapToGrid w:val="0"/>
      <w:kern w:val="0"/>
      <w:sz w:val="24"/>
      <w:szCs w:val="21"/>
    </w:rPr>
  </w:style>
  <w:style w:type="character" w:customStyle="1" w:styleId="52">
    <w:name w:val="标题 4 Char1"/>
    <w:basedOn w:val="36"/>
    <w:link w:val="8"/>
    <w:qFormat/>
    <w:uiPriority w:val="0"/>
    <w:rPr>
      <w:rFonts w:ascii="Times New Roman" w:hAnsi="Times New Roman" w:eastAsia="楷体_GB2312" w:cs="Times New Roman"/>
      <w:b/>
      <w:sz w:val="28"/>
      <w:szCs w:val="24"/>
    </w:rPr>
  </w:style>
  <w:style w:type="character" w:customStyle="1" w:styleId="53">
    <w:name w:val="表格标题 Char"/>
    <w:basedOn w:val="36"/>
    <w:link w:val="54"/>
    <w:qFormat/>
    <w:uiPriority w:val="0"/>
    <w:rPr>
      <w:rFonts w:eastAsia="黑体"/>
      <w:b/>
      <w:szCs w:val="24"/>
    </w:rPr>
  </w:style>
  <w:style w:type="paragraph" w:customStyle="1" w:styleId="54">
    <w:name w:val="表格标题"/>
    <w:basedOn w:val="1"/>
    <w:next w:val="1"/>
    <w:link w:val="53"/>
    <w:qFormat/>
    <w:uiPriority w:val="0"/>
    <w:pPr>
      <w:ind w:firstLine="482"/>
      <w:jc w:val="center"/>
    </w:pPr>
    <w:rPr>
      <w:rFonts w:eastAsia="黑体" w:asciiTheme="minorHAnsi" w:hAnsiTheme="minorHAnsi"/>
      <w:b/>
      <w:sz w:val="21"/>
      <w:szCs w:val="24"/>
    </w:rPr>
  </w:style>
  <w:style w:type="character" w:customStyle="1" w:styleId="55">
    <w:name w:val="使用 Char"/>
    <w:basedOn w:val="36"/>
    <w:link w:val="56"/>
    <w:qFormat/>
    <w:uiPriority w:val="0"/>
    <w:rPr>
      <w:rFonts w:eastAsia="仿宋_GB2312"/>
      <w:snapToGrid w:val="0"/>
      <w:color w:val="000000"/>
      <w:sz w:val="28"/>
      <w:szCs w:val="28"/>
    </w:rPr>
  </w:style>
  <w:style w:type="paragraph" w:customStyle="1" w:styleId="56">
    <w:name w:val="使用"/>
    <w:basedOn w:val="2"/>
    <w:link w:val="55"/>
    <w:qFormat/>
    <w:uiPriority w:val="0"/>
    <w:pPr>
      <w:adjustRightInd w:val="0"/>
      <w:spacing w:after="0" w:line="520" w:lineRule="exact"/>
      <w:ind w:left="0" w:leftChars="0" w:firstLine="560"/>
      <w:textAlignment w:val="center"/>
    </w:pPr>
    <w:rPr>
      <w:rFonts w:eastAsia="仿宋_GB2312" w:asciiTheme="minorHAnsi" w:hAnsiTheme="minorHAnsi"/>
      <w:snapToGrid w:val="0"/>
      <w:color w:val="000000"/>
      <w:sz w:val="28"/>
      <w:szCs w:val="28"/>
    </w:rPr>
  </w:style>
  <w:style w:type="character" w:customStyle="1" w:styleId="57">
    <w:name w:val="正文文本缩进 2 Char"/>
    <w:basedOn w:val="36"/>
    <w:link w:val="2"/>
    <w:semiHidden/>
    <w:qFormat/>
    <w:uiPriority w:val="99"/>
    <w:rPr>
      <w:rFonts w:ascii="Times New Roman" w:hAnsi="Times New Roman" w:eastAsia="宋体"/>
      <w:sz w:val="24"/>
    </w:rPr>
  </w:style>
  <w:style w:type="character" w:customStyle="1" w:styleId="58">
    <w:name w:val="fontstyle21"/>
    <w:basedOn w:val="36"/>
    <w:qFormat/>
    <w:uiPriority w:val="0"/>
    <w:rPr>
      <w:rFonts w:hint="default" w:ascii="Times New Roman" w:hAnsi="Times New Roman" w:cs="Times New Roman"/>
      <w:color w:val="000000"/>
      <w:sz w:val="24"/>
      <w:szCs w:val="24"/>
    </w:rPr>
  </w:style>
  <w:style w:type="paragraph" w:customStyle="1" w:styleId="59">
    <w:name w:val="正文-欣欣"/>
    <w:basedOn w:val="1"/>
    <w:qFormat/>
    <w:uiPriority w:val="0"/>
    <w:pPr>
      <w:adjustRightInd w:val="0"/>
    </w:pPr>
    <w:rPr>
      <w:rFonts w:cs="Times New Roman"/>
      <w:szCs w:val="30"/>
    </w:rPr>
  </w:style>
  <w:style w:type="paragraph" w:customStyle="1" w:styleId="60">
    <w:name w:val="正文-mohe"/>
    <w:basedOn w:val="1"/>
    <w:qFormat/>
    <w:uiPriority w:val="0"/>
    <w:pPr>
      <w:adjustRightInd w:val="0"/>
    </w:pPr>
    <w:rPr>
      <w:rFonts w:cs="Times New Roman"/>
      <w:szCs w:val="30"/>
    </w:rPr>
  </w:style>
  <w:style w:type="character" w:customStyle="1" w:styleId="61">
    <w:name w:val="页眉 Char"/>
    <w:basedOn w:val="36"/>
    <w:link w:val="23"/>
    <w:qFormat/>
    <w:uiPriority w:val="99"/>
    <w:rPr>
      <w:rFonts w:ascii="Times New Roman" w:hAnsi="Times New Roman" w:eastAsia="宋体"/>
      <w:sz w:val="18"/>
      <w:szCs w:val="18"/>
    </w:rPr>
  </w:style>
  <w:style w:type="character" w:customStyle="1" w:styleId="62">
    <w:name w:val="页脚 Char"/>
    <w:basedOn w:val="36"/>
    <w:link w:val="22"/>
    <w:qFormat/>
    <w:uiPriority w:val="99"/>
    <w:rPr>
      <w:rFonts w:ascii="Times New Roman" w:hAnsi="Times New Roman" w:eastAsia="宋体"/>
      <w:sz w:val="18"/>
      <w:szCs w:val="18"/>
    </w:rPr>
  </w:style>
  <w:style w:type="paragraph" w:customStyle="1" w:styleId="63">
    <w:name w:val="正文ydb"/>
    <w:basedOn w:val="1"/>
    <w:link w:val="65"/>
    <w:qFormat/>
    <w:uiPriority w:val="0"/>
    <w:pPr>
      <w:ind w:firstLine="480"/>
    </w:pPr>
    <w:rPr>
      <w:rFonts w:cs="Times New Roman"/>
      <w:szCs w:val="20"/>
    </w:rPr>
  </w:style>
  <w:style w:type="paragraph" w:customStyle="1" w:styleId="64">
    <w:name w:val="标题2 节标题 ydb"/>
    <w:basedOn w:val="1"/>
    <w:qFormat/>
    <w:uiPriority w:val="0"/>
    <w:pPr>
      <w:spacing w:line="460" w:lineRule="exact"/>
      <w:ind w:firstLine="0" w:firstLineChars="0"/>
    </w:pPr>
    <w:rPr>
      <w:rFonts w:eastAsia="黑体" w:cs="宋体"/>
      <w:b/>
      <w:bCs/>
      <w:szCs w:val="20"/>
    </w:rPr>
  </w:style>
  <w:style w:type="character" w:customStyle="1" w:styleId="65">
    <w:name w:val="正文ydb Char"/>
    <w:basedOn w:val="36"/>
    <w:link w:val="63"/>
    <w:qFormat/>
    <w:uiPriority w:val="0"/>
    <w:rPr>
      <w:rFonts w:ascii="Times New Roman" w:hAnsi="Times New Roman" w:eastAsia="宋体" w:cs="Times New Roman"/>
      <w:sz w:val="24"/>
      <w:szCs w:val="20"/>
    </w:rPr>
  </w:style>
  <w:style w:type="character" w:customStyle="1" w:styleId="66">
    <w:name w:val="纯文本 Char"/>
    <w:basedOn w:val="36"/>
    <w:link w:val="19"/>
    <w:qFormat/>
    <w:uiPriority w:val="0"/>
    <w:rPr>
      <w:rFonts w:ascii="宋体" w:hAnsi="Courier New" w:eastAsia="宋体" w:cs="Times New Roman"/>
      <w:szCs w:val="20"/>
    </w:rPr>
  </w:style>
  <w:style w:type="character" w:customStyle="1" w:styleId="67">
    <w:name w:val="批注框文本 Char"/>
    <w:basedOn w:val="36"/>
    <w:link w:val="21"/>
    <w:semiHidden/>
    <w:qFormat/>
    <w:uiPriority w:val="99"/>
    <w:rPr>
      <w:rFonts w:ascii="Times New Roman" w:hAnsi="Times New Roman" w:eastAsia="宋体"/>
      <w:sz w:val="18"/>
      <w:szCs w:val="18"/>
    </w:rPr>
  </w:style>
  <w:style w:type="paragraph" w:customStyle="1" w:styleId="68">
    <w:name w:val="列出段落1"/>
    <w:basedOn w:val="1"/>
    <w:qFormat/>
    <w:uiPriority w:val="34"/>
    <w:pPr>
      <w:ind w:firstLine="420"/>
    </w:pPr>
  </w:style>
  <w:style w:type="paragraph" w:customStyle="1" w:styleId="69">
    <w:name w:val="标题3"/>
    <w:basedOn w:val="1"/>
    <w:qFormat/>
    <w:uiPriority w:val="0"/>
    <w:pPr>
      <w:spacing w:beforeLines="30"/>
      <w:ind w:firstLine="0" w:firstLineChars="0"/>
    </w:pPr>
    <w:rPr>
      <w:rFonts w:eastAsia="黑体" w:cs="宋体"/>
      <w:b/>
      <w:bCs/>
      <w:szCs w:val="20"/>
    </w:rPr>
  </w:style>
  <w:style w:type="paragraph" w:customStyle="1" w:styleId="70">
    <w:name w:val="TOC 标题1"/>
    <w:basedOn w:val="5"/>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rPr>
  </w:style>
  <w:style w:type="paragraph" w:customStyle="1" w:styleId="71">
    <w:name w:val="列出段落11"/>
    <w:basedOn w:val="1"/>
    <w:qFormat/>
    <w:uiPriority w:val="0"/>
    <w:pPr>
      <w:ind w:firstLine="420"/>
    </w:pPr>
  </w:style>
  <w:style w:type="paragraph" w:customStyle="1" w:styleId="72">
    <w:name w:val="正文（首行缩进两字）m"/>
    <w:basedOn w:val="10"/>
    <w:qFormat/>
    <w:uiPriority w:val="0"/>
    <w:pPr>
      <w:tabs>
        <w:tab w:val="left" w:pos="1848"/>
        <w:tab w:val="left" w:pos="6061"/>
        <w:tab w:val="left" w:pos="8665"/>
      </w:tabs>
      <w:snapToGrid w:val="0"/>
      <w:spacing w:beforeLines="50" w:line="460" w:lineRule="exact"/>
      <w:ind w:firstLine="480"/>
    </w:pPr>
    <w:rPr>
      <w:rFonts w:ascii="宋体" w:hAnsi="宋体"/>
    </w:rPr>
  </w:style>
  <w:style w:type="paragraph" w:customStyle="1" w:styleId="73">
    <w:name w:val="样式4"/>
    <w:basedOn w:val="1"/>
    <w:qFormat/>
    <w:uiPriority w:val="0"/>
    <w:pPr>
      <w:jc w:val="center"/>
    </w:pPr>
    <w:rPr>
      <w:szCs w:val="20"/>
    </w:rPr>
  </w:style>
  <w:style w:type="paragraph" w:customStyle="1" w:styleId="74">
    <w:name w:val="表格式"/>
    <w:basedOn w:val="26"/>
    <w:qFormat/>
    <w:uiPriority w:val="0"/>
    <w:pPr>
      <w:spacing w:line="400" w:lineRule="exact"/>
    </w:pPr>
    <w:rPr>
      <w:rFonts w:ascii="宋体" w:eastAsia="宋体"/>
      <w:sz w:val="21"/>
    </w:rPr>
  </w:style>
  <w:style w:type="paragraph" w:customStyle="1" w:styleId="75">
    <w:name w:val="MY正文"/>
    <w:basedOn w:val="1"/>
    <w:qFormat/>
    <w:uiPriority w:val="99"/>
    <w:pPr>
      <w:spacing w:line="240" w:lineRule="auto"/>
    </w:pPr>
    <w:rPr>
      <w:rFonts w:cs="Times New Roman"/>
      <w:bCs/>
      <w:szCs w:val="44"/>
    </w:rPr>
  </w:style>
  <w:style w:type="character" w:customStyle="1" w:styleId="76">
    <w:name w:val="fontstyle31"/>
    <w:qFormat/>
    <w:uiPriority w:val="0"/>
    <w:rPr>
      <w:rFonts w:hint="default" w:ascii="Times New Roman" w:hAnsi="Times New Roman" w:cs="Times New Roman"/>
      <w:color w:val="000000"/>
      <w:sz w:val="28"/>
      <w:szCs w:val="28"/>
    </w:rPr>
  </w:style>
  <w:style w:type="character" w:customStyle="1" w:styleId="77">
    <w:name w:val="fontstyle11"/>
    <w:qFormat/>
    <w:uiPriority w:val="0"/>
    <w:rPr>
      <w:rFonts w:hint="eastAsia" w:ascii="宋体" w:hAnsi="宋体" w:eastAsia="宋体"/>
      <w:color w:val="000000"/>
      <w:sz w:val="28"/>
      <w:szCs w:val="28"/>
    </w:rPr>
  </w:style>
  <w:style w:type="character" w:customStyle="1" w:styleId="78">
    <w:name w:val="批注文字 Char"/>
    <w:basedOn w:val="36"/>
    <w:link w:val="13"/>
    <w:qFormat/>
    <w:uiPriority w:val="99"/>
    <w:rPr>
      <w:kern w:val="2"/>
      <w:sz w:val="24"/>
      <w:szCs w:val="22"/>
    </w:rPr>
  </w:style>
  <w:style w:type="paragraph" w:customStyle="1" w:styleId="79">
    <w:name w:val="报告表正文"/>
    <w:basedOn w:val="1"/>
    <w:qFormat/>
    <w:uiPriority w:val="0"/>
    <w:pPr>
      <w:adjustRightInd w:val="0"/>
      <w:spacing w:line="312" w:lineRule="auto"/>
      <w:ind w:left="113" w:right="113" w:firstLine="482" w:firstLineChars="0"/>
      <w:jc w:val="left"/>
      <w:textAlignment w:val="baseline"/>
    </w:pPr>
    <w:rPr>
      <w:rFonts w:cs="Times New Roman"/>
      <w:kern w:val="0"/>
      <w:szCs w:val="20"/>
    </w:rPr>
  </w:style>
  <w:style w:type="paragraph" w:customStyle="1" w:styleId="80">
    <w:name w:val="xl24"/>
    <w:basedOn w:val="1"/>
    <w:qFormat/>
    <w:uiPriority w:val="0"/>
    <w:pPr>
      <w:widowControl/>
      <w:pBdr>
        <w:bottom w:val="single" w:color="000000" w:sz="4" w:space="0"/>
        <w:right w:val="single" w:color="000000" w:sz="4" w:space="0"/>
      </w:pBdr>
      <w:spacing w:before="100" w:beforeAutospacing="1" w:after="100" w:afterAutospacing="1" w:line="440" w:lineRule="exact"/>
      <w:ind w:firstLine="560"/>
      <w:jc w:val="center"/>
      <w:textAlignment w:val="top"/>
    </w:pPr>
    <w:rPr>
      <w:rFonts w:cs="Times New Roman"/>
      <w:kern w:val="0"/>
      <w:szCs w:val="21"/>
    </w:rPr>
  </w:style>
  <w:style w:type="paragraph" w:customStyle="1" w:styleId="81">
    <w:name w:val="表格-内容"/>
    <w:basedOn w:val="1"/>
    <w:qFormat/>
    <w:uiPriority w:val="0"/>
    <w:pPr>
      <w:widowControl/>
      <w:spacing w:line="312" w:lineRule="exact"/>
      <w:ind w:firstLine="0" w:firstLineChars="0"/>
      <w:jc w:val="center"/>
    </w:pPr>
    <w:rPr>
      <w:rFonts w:ascii="宋体" w:hAnsi="宋体" w:cs="Times New Roman"/>
      <w:sz w:val="21"/>
      <w:szCs w:val="21"/>
    </w:rPr>
  </w:style>
  <w:style w:type="character" w:customStyle="1" w:styleId="82">
    <w:name w:val="文档结构图 Char"/>
    <w:basedOn w:val="36"/>
    <w:link w:val="11"/>
    <w:semiHidden/>
    <w:qFormat/>
    <w:uiPriority w:val="99"/>
    <w:rPr>
      <w:rFonts w:ascii="宋体"/>
      <w:kern w:val="2"/>
      <w:sz w:val="18"/>
      <w:szCs w:val="18"/>
    </w:rPr>
  </w:style>
  <w:style w:type="paragraph" w:customStyle="1" w:styleId="83">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84">
    <w:name w:val="表格文字"/>
    <w:basedOn w:val="19"/>
    <w:next w:val="85"/>
    <w:qFormat/>
    <w:uiPriority w:val="0"/>
    <w:pPr>
      <w:autoSpaceDE w:val="0"/>
      <w:autoSpaceDN w:val="0"/>
      <w:adjustRightInd w:val="0"/>
      <w:spacing w:before="60" w:beforeLines="0" w:after="60" w:afterLines="0"/>
      <w:jc w:val="center"/>
      <w:textAlignment w:val="bottom"/>
    </w:pPr>
    <w:rPr>
      <w:rFonts w:eastAsia="仿宋_GB2312"/>
      <w:kern w:val="0"/>
      <w:sz w:val="24"/>
      <w:szCs w:val="20"/>
    </w:rPr>
  </w:style>
  <w:style w:type="paragraph" w:customStyle="1" w:styleId="85">
    <w:name w:val="正1"/>
    <w:qFormat/>
    <w:uiPriority w:val="0"/>
    <w:pPr>
      <w:spacing w:line="360" w:lineRule="auto"/>
      <w:ind w:firstLine="200" w:firstLineChars="200"/>
    </w:pPr>
    <w:rPr>
      <w:rFonts w:ascii="Calibri" w:hAnsi="Calibri" w:eastAsia="Calibri" w:cs="Times New Roman"/>
      <w:kern w:val="2"/>
      <w:sz w:val="24"/>
      <w:szCs w:val="24"/>
      <w:lang w:val="en-US" w:eastAsia="zh-CN" w:bidi="ar-SA"/>
    </w:rPr>
  </w:style>
  <w:style w:type="paragraph" w:customStyle="1" w:styleId="86">
    <w:name w:val="Table Paragraph"/>
    <w:basedOn w:val="1"/>
    <w:qFormat/>
    <w:uiPriority w:val="1"/>
    <w:pPr>
      <w:jc w:val="left"/>
    </w:pPr>
    <w:rPr>
      <w:rFonts w:ascii="Calibri" w:hAnsi="Calibri"/>
      <w:kern w:val="0"/>
      <w:sz w:val="22"/>
      <w:szCs w:val="22"/>
      <w:lang w:eastAsia="en-US"/>
    </w:rPr>
  </w:style>
  <w:style w:type="paragraph" w:customStyle="1" w:styleId="87">
    <w:name w:val="表格内容"/>
    <w:basedOn w:val="19"/>
    <w:next w:val="1"/>
    <w:qFormat/>
    <w:uiPriority w:val="0"/>
    <w:pPr>
      <w:jc w:val="center"/>
    </w:pPr>
    <w:rPr>
      <w:rFonts w:ascii="Times New Roman" w:hAnsi="Times New Roman"/>
    </w:rPr>
  </w:style>
  <w:style w:type="character" w:customStyle="1" w:styleId="88">
    <w:name w:val="样式 普通文字 + Times New Roman 小四 Char Char Char Char"/>
    <w:qFormat/>
    <w:uiPriority w:val="0"/>
    <w:rPr>
      <w:rFonts w:ascii="宋体" w:hAnsi="Courier New" w:eastAsia="宋体"/>
      <w:kern w:val="2"/>
      <w:sz w:val="28"/>
      <w:szCs w:val="21"/>
      <w:lang w:val="en-US" w:eastAsia="zh-CN" w:bidi="ar-SA"/>
    </w:rPr>
  </w:style>
  <w:style w:type="paragraph" w:customStyle="1" w:styleId="89">
    <w:name w:val="表格文字2"/>
    <w:basedOn w:val="1"/>
    <w:qFormat/>
    <w:uiPriority w:val="0"/>
    <w:pPr>
      <w:adjustRightInd w:val="0"/>
      <w:spacing w:before="60"/>
      <w:jc w:val="center"/>
      <w:textAlignment w:val="baseline"/>
    </w:pPr>
    <w:rPr>
      <w:rFonts w:ascii="宋体"/>
      <w:kern w:val="0"/>
      <w:sz w:val="24"/>
      <w:szCs w:val="20"/>
    </w:rPr>
  </w:style>
  <w:style w:type="character" w:customStyle="1" w:styleId="90">
    <w:name w:val="bsharetext"/>
    <w:basedOn w:val="36"/>
    <w:qFormat/>
    <w:uiPriority w:val="0"/>
  </w:style>
  <w:style w:type="character" w:customStyle="1" w:styleId="91">
    <w:name w:val="cur"/>
    <w:basedOn w:val="36"/>
    <w:qFormat/>
    <w:uiPriority w:val="0"/>
    <w:rPr>
      <w:color w:val="FFFFFF"/>
      <w:shd w:val="clear" w:fill="2F6B98"/>
    </w:rPr>
  </w:style>
  <w:style w:type="character" w:customStyle="1" w:styleId="92">
    <w:name w:val="lishishuju"/>
    <w:basedOn w:val="36"/>
    <w:qFormat/>
    <w:uiPriority w:val="0"/>
    <w:rPr>
      <w:b/>
      <w:color w:val="000052"/>
      <w:sz w:val="24"/>
      <w:szCs w:val="24"/>
      <w:bdr w:val="single" w:color="E3E3E3" w:sz="6" w:space="0"/>
    </w:rPr>
  </w:style>
  <w:style w:type="character" w:customStyle="1" w:styleId="93">
    <w:name w:val="lable"/>
    <w:basedOn w:val="36"/>
    <w:qFormat/>
    <w:uiPriority w:val="0"/>
    <w:rPr>
      <w:sz w:val="24"/>
      <w:szCs w:val="24"/>
    </w:rPr>
  </w:style>
  <w:style w:type="character" w:customStyle="1" w:styleId="94">
    <w:name w:val="radio-btn"/>
    <w:basedOn w:val="36"/>
    <w:qFormat/>
    <w:uiPriority w:val="0"/>
    <w:rPr>
      <w:sz w:val="21"/>
      <w:szCs w:val="21"/>
    </w:rPr>
  </w:style>
  <w:style w:type="character" w:customStyle="1" w:styleId="95">
    <w:name w:val="radio-btn1"/>
    <w:basedOn w:val="36"/>
    <w:qFormat/>
    <w:uiPriority w:val="0"/>
    <w:rPr>
      <w:sz w:val="24"/>
      <w:szCs w:val="24"/>
    </w:rPr>
  </w:style>
  <w:style w:type="character" w:customStyle="1" w:styleId="96">
    <w:name w:val="radio-btn2"/>
    <w:basedOn w:val="36"/>
    <w:qFormat/>
    <w:uiPriority w:val="0"/>
    <w:rPr>
      <w:sz w:val="24"/>
      <w:szCs w:val="24"/>
    </w:rPr>
  </w:style>
  <w:style w:type="character" w:customStyle="1" w:styleId="97">
    <w:name w:val="znspantitle"/>
    <w:basedOn w:val="36"/>
    <w:qFormat/>
    <w:uiPriority w:val="0"/>
    <w:rPr>
      <w:b/>
      <w:color w:val="333333"/>
    </w:rPr>
  </w:style>
  <w:style w:type="character" w:customStyle="1" w:styleId="98">
    <w:name w:val="cur1"/>
    <w:basedOn w:val="36"/>
    <w:qFormat/>
    <w:uiPriority w:val="0"/>
    <w:rPr>
      <w:color w:val="FFFFFF"/>
      <w:shd w:val="clear" w:fill="2F6B98"/>
    </w:rPr>
  </w:style>
  <w:style w:type="paragraph" w:customStyle="1" w:styleId="99">
    <w:name w:val="p15"/>
    <w:basedOn w:val="1"/>
    <w:qFormat/>
    <w:uiPriority w:val="0"/>
    <w:pPr>
      <w:widowControl/>
      <w:jc w:val="center"/>
    </w:pPr>
    <w:rPr>
      <w:rFonts w:ascii="Times New Roman" w:hAnsi="Times New Roman" w:eastAsia="宋体" w:cs="Times New Roman"/>
      <w:kern w:val="0"/>
      <w:sz w:val="28"/>
      <w:szCs w:val="28"/>
    </w:rPr>
  </w:style>
  <w:style w:type="paragraph" w:customStyle="1" w:styleId="100">
    <w:name w:val="正文 表框内文字"/>
    <w:basedOn w:val="101"/>
    <w:next w:val="16"/>
    <w:qFormat/>
    <w:uiPriority w:val="0"/>
    <w:pPr>
      <w:spacing w:line="360" w:lineRule="auto"/>
      <w:ind w:firstLine="560" w:firstLineChars="200"/>
      <w:jc w:val="both"/>
    </w:pPr>
    <w:rPr>
      <w:rFonts w:hAnsi="宋体"/>
    </w:rPr>
  </w:style>
  <w:style w:type="paragraph" w:customStyle="1" w:styleId="101">
    <w:name w:val="表框"/>
    <w:basedOn w:val="1"/>
    <w:next w:val="100"/>
    <w:qFormat/>
    <w:uiPriority w:val="0"/>
    <w:pPr>
      <w:spacing w:line="240" w:lineRule="auto"/>
      <w:jc w:val="center"/>
    </w:pPr>
    <w:rPr>
      <w:sz w:val="24"/>
    </w:rPr>
  </w:style>
  <w:style w:type="paragraph" w:customStyle="1" w:styleId="102">
    <w:name w:val="表头"/>
    <w:basedOn w:val="84"/>
    <w:next w:val="100"/>
    <w:qFormat/>
    <w:uiPriority w:val="0"/>
    <w:pPr>
      <w:spacing w:line="360" w:lineRule="auto"/>
      <w:ind w:firstLine="0" w:firstLineChars="0"/>
      <w:jc w:val="center"/>
    </w:pPr>
    <w:rPr>
      <w:b/>
      <w:szCs w:val="24"/>
    </w:rPr>
  </w:style>
  <w:style w:type="paragraph" w:styleId="103">
    <w:name w:val="List Paragraph"/>
    <w:basedOn w:val="1"/>
    <w:unhideWhenUsed/>
    <w:qFormat/>
    <w:uiPriority w:val="34"/>
    <w:pPr>
      <w:ind w:firstLine="420" w:firstLineChars="200"/>
    </w:pPr>
  </w:style>
  <w:style w:type="paragraph" w:customStyle="1" w:styleId="104">
    <w:name w:val="正文 首行缩进"/>
    <w:basedOn w:val="1"/>
    <w:qFormat/>
    <w:uiPriority w:val="0"/>
    <w:pPr>
      <w:ind w:firstLine="56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70E534-5D15-4C92-8A92-9A940C0EFCA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46</Pages>
  <Words>4322</Words>
  <Characters>24641</Characters>
  <Lines>205</Lines>
  <Paragraphs>57</Paragraphs>
  <TotalTime>14</TotalTime>
  <ScaleCrop>false</ScaleCrop>
  <LinksUpToDate>false</LinksUpToDate>
  <CharactersWithSpaces>28906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2017-09-24T04:31:00Z</dcterms:created>
  <dc:creator>Administrator</dc:creator>
  <cp:lastModifiedBy>Administrator</cp:lastModifiedBy>
  <cp:lastPrinted>2017-03-14T01:47:00Z</cp:lastPrinted>
  <dcterms:modified xsi:type="dcterms:W3CDTF">2020-06-01T03:07:09Z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